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CE435" w14:textId="1A41FE67" w:rsidR="002E5793" w:rsidRPr="005E2390" w:rsidRDefault="002E5793" w:rsidP="00523E3C">
      <w:pPr>
        <w:ind w:right="112"/>
        <w:jc w:val="right"/>
        <w:rPr>
          <w:rFonts w:ascii="Times New Roman" w:eastAsia="Times New Roman" w:hAnsi="Times New Roman" w:cs="Times New Roman"/>
          <w:sz w:val="24"/>
          <w:szCs w:val="24"/>
          <w:lang w:eastAsia="pl-PL"/>
        </w:rPr>
      </w:pPr>
      <w:r w:rsidRPr="005E2390">
        <w:rPr>
          <w:rFonts w:ascii="Times New Roman" w:eastAsia="Times New Roman" w:hAnsi="Times New Roman" w:cs="Times New Roman"/>
          <w:sz w:val="24"/>
          <w:szCs w:val="24"/>
          <w:lang w:eastAsia="pl-PL"/>
        </w:rPr>
        <w:t>Załącznik nr 1</w:t>
      </w:r>
      <w:r w:rsidR="00415CFD">
        <w:rPr>
          <w:rFonts w:ascii="Times New Roman" w:eastAsia="Times New Roman" w:hAnsi="Times New Roman" w:cs="Times New Roman"/>
          <w:sz w:val="24"/>
          <w:szCs w:val="24"/>
          <w:lang w:eastAsia="pl-PL"/>
        </w:rPr>
        <w:t>b</w:t>
      </w:r>
    </w:p>
    <w:p w14:paraId="0F5B8F5C" w14:textId="77777777" w:rsidR="002E5793" w:rsidRPr="002E5793" w:rsidRDefault="002E5793" w:rsidP="000F7BA3">
      <w:pPr>
        <w:jc w:val="center"/>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Opis przedmiotu zamówienia</w:t>
      </w:r>
    </w:p>
    <w:p w14:paraId="4697888D" w14:textId="77777777" w:rsidR="002E5793" w:rsidRPr="002E5793" w:rsidRDefault="002E5793" w:rsidP="000F7BA3">
      <w:pPr>
        <w:jc w:val="center"/>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Minimalne wymagania techniczne dla naczepy – cysterny CN-25 – 1 szt.</w:t>
      </w:r>
    </w:p>
    <w:p w14:paraId="3E5E51AE" w14:textId="77777777" w:rsidR="002E5793" w:rsidRPr="002E5793" w:rsidRDefault="002E5793" w:rsidP="00523E3C">
      <w:pPr>
        <w:ind w:right="-1417"/>
        <w:jc w:val="both"/>
        <w:rPr>
          <w:rFonts w:ascii="Times New Roman" w:eastAsia="Times New Roman" w:hAnsi="Times New Roman" w:cs="Times New Roman"/>
          <w:sz w:val="24"/>
          <w:szCs w:val="24"/>
          <w:lang w:eastAsia="pl-PL"/>
        </w:rPr>
      </w:pPr>
    </w:p>
    <w:tbl>
      <w:tblPr>
        <w:tblW w:w="14279" w:type="dxa"/>
        <w:tblInd w:w="-147" w:type="dxa"/>
        <w:tblLayout w:type="fixed"/>
        <w:tblCellMar>
          <w:left w:w="98" w:type="dxa"/>
        </w:tblCellMar>
        <w:tblLook w:val="04A0" w:firstRow="1" w:lastRow="0" w:firstColumn="1" w:lastColumn="0" w:noHBand="0" w:noVBand="1"/>
      </w:tblPr>
      <w:tblGrid>
        <w:gridCol w:w="812"/>
        <w:gridCol w:w="11199"/>
        <w:gridCol w:w="2268"/>
      </w:tblGrid>
      <w:tr w:rsidR="00523E3C" w:rsidRPr="005E2390" w14:paraId="3470FBDF" w14:textId="42A346C5" w:rsidTr="00523E3C">
        <w:trPr>
          <w:trHeight w:val="276"/>
        </w:trPr>
        <w:tc>
          <w:tcPr>
            <w:tcW w:w="812"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43704C7D"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Lp.</w:t>
            </w:r>
          </w:p>
        </w:tc>
        <w:tc>
          <w:tcPr>
            <w:tcW w:w="111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332DCD"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Warunki Zamawiającego</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951778" w14:textId="77777777" w:rsidR="00523E3C" w:rsidRPr="001214CF" w:rsidRDefault="00523E3C" w:rsidP="00523E3C">
            <w:pPr>
              <w:pStyle w:val="TableParagraph"/>
              <w:ind w:left="13" w:right="5"/>
              <w:jc w:val="center"/>
              <w:rPr>
                <w:b/>
                <w:sz w:val="20"/>
              </w:rPr>
            </w:pPr>
            <w:r w:rsidRPr="001214CF">
              <w:rPr>
                <w:sz w:val="16"/>
              </w:rPr>
              <w:t>Wypełnia</w:t>
            </w:r>
            <w:r w:rsidRPr="001214CF">
              <w:rPr>
                <w:spacing w:val="-12"/>
                <w:sz w:val="16"/>
              </w:rPr>
              <w:t xml:space="preserve"> </w:t>
            </w:r>
            <w:r w:rsidRPr="001214CF">
              <w:rPr>
                <w:sz w:val="16"/>
              </w:rPr>
              <w:t xml:space="preserve">Wykonawca wpisując słowo </w:t>
            </w:r>
            <w:r w:rsidRPr="001214CF">
              <w:rPr>
                <w:b/>
                <w:spacing w:val="-2"/>
                <w:sz w:val="20"/>
              </w:rPr>
              <w:t>SPEŁNIA</w:t>
            </w:r>
          </w:p>
          <w:p w14:paraId="0CDEC71D" w14:textId="41B20F51" w:rsidR="00523E3C" w:rsidRPr="002E5793" w:rsidRDefault="00523E3C" w:rsidP="00523E3C">
            <w:pPr>
              <w:jc w:val="center"/>
              <w:rPr>
                <w:rFonts w:ascii="Times New Roman" w:eastAsia="Times New Roman" w:hAnsi="Times New Roman" w:cs="Times New Roman"/>
                <w:sz w:val="24"/>
                <w:szCs w:val="24"/>
                <w:lang w:eastAsia="pl-PL"/>
              </w:rPr>
            </w:pPr>
            <w:r w:rsidRPr="001214CF">
              <w:rPr>
                <w:sz w:val="16"/>
              </w:rPr>
              <w:t>na potwierdzenie spełnienia</w:t>
            </w:r>
            <w:r w:rsidRPr="001214CF">
              <w:rPr>
                <w:spacing w:val="-12"/>
                <w:sz w:val="16"/>
              </w:rPr>
              <w:t xml:space="preserve"> </w:t>
            </w:r>
            <w:r w:rsidRPr="001214CF">
              <w:rPr>
                <w:sz w:val="16"/>
              </w:rPr>
              <w:t>wymagań</w:t>
            </w:r>
            <w:r>
              <w:rPr>
                <w:sz w:val="16"/>
              </w:rPr>
              <w:t xml:space="preserve"> w określonych miejscach podaje markę i model</w:t>
            </w:r>
          </w:p>
        </w:tc>
      </w:tr>
      <w:tr w:rsidR="00523E3C" w:rsidRPr="005E2390" w14:paraId="20099120" w14:textId="59896B51" w:rsidTr="00523E3C">
        <w:trPr>
          <w:trHeight w:val="389"/>
        </w:trPr>
        <w:tc>
          <w:tcPr>
            <w:tcW w:w="812" w:type="dxa"/>
            <w:tcBorders>
              <w:top w:val="single" w:sz="4" w:space="0" w:color="000001"/>
              <w:left w:val="single" w:sz="4" w:space="0" w:color="000001"/>
              <w:bottom w:val="single" w:sz="4" w:space="0" w:color="000001"/>
              <w:right w:val="single" w:sz="4" w:space="0" w:color="auto"/>
            </w:tcBorders>
            <w:shd w:val="clear" w:color="auto" w:fill="CCCCCC"/>
            <w:vAlign w:val="center"/>
            <w:hideMark/>
          </w:tcPr>
          <w:p w14:paraId="6D7B7127"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1</w:t>
            </w:r>
          </w:p>
        </w:tc>
        <w:tc>
          <w:tcPr>
            <w:tcW w:w="111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3B0C886"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Wymagania </w:t>
            </w:r>
            <w:r w:rsidRPr="005E2390">
              <w:rPr>
                <w:rFonts w:ascii="Times New Roman" w:eastAsia="Times New Roman" w:hAnsi="Times New Roman" w:cs="Times New Roman"/>
                <w:sz w:val="24"/>
                <w:szCs w:val="24"/>
                <w:lang w:eastAsia="pl-PL"/>
              </w:rPr>
              <w:t>- ogólne</w:t>
            </w:r>
          </w:p>
        </w:tc>
        <w:tc>
          <w:tcPr>
            <w:tcW w:w="2268" w:type="dxa"/>
            <w:tcBorders>
              <w:top w:val="single" w:sz="4" w:space="0" w:color="auto"/>
              <w:left w:val="single" w:sz="4" w:space="0" w:color="auto"/>
              <w:bottom w:val="single" w:sz="4" w:space="0" w:color="auto"/>
              <w:right w:val="single" w:sz="4" w:space="0" w:color="auto"/>
            </w:tcBorders>
            <w:shd w:val="clear" w:color="auto" w:fill="CCCCCC"/>
          </w:tcPr>
          <w:p w14:paraId="07E6DCB8"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5E2390" w14:paraId="521D8599" w14:textId="3EAE2D99" w:rsidTr="00523E3C">
        <w:trPr>
          <w:trHeight w:val="76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A11474D"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73E9242B" w14:textId="77777777" w:rsidR="00523E3C" w:rsidRPr="002E5793" w:rsidRDefault="00523E3C" w:rsidP="000F7BA3">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Naczepa</w:t>
            </w:r>
            <w:r w:rsidRPr="002E5793">
              <w:rPr>
                <w:rFonts w:ascii="Times New Roman" w:eastAsia="Times New Roman" w:hAnsi="Times New Roman" w:cs="Times New Roman"/>
                <w:sz w:val="24"/>
                <w:szCs w:val="24"/>
                <w:lang w:eastAsia="pl-PL"/>
              </w:rPr>
              <w:t xml:space="preserve"> musi spełniać wszystkie wymagania polskich przepisów o ruchu drogowym z uwzględnieniem wymagań dotyczących pojazdów uprzywilejowanych zgodnie z ustawą „Prawo o ruchu drogowym” z dnia 20 czerwca 1997 r. wraz ze wszystkimi jej nowelizacjami.</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182D9C" w14:textId="77777777" w:rsidR="00523E3C" w:rsidRDefault="00523E3C" w:rsidP="000F7BA3">
            <w:pPr>
              <w:jc w:val="both"/>
              <w:rPr>
                <w:rFonts w:ascii="Times New Roman" w:eastAsia="Times New Roman" w:hAnsi="Times New Roman" w:cs="Times New Roman"/>
                <w:sz w:val="24"/>
                <w:szCs w:val="24"/>
                <w:lang w:eastAsia="pl-PL"/>
              </w:rPr>
            </w:pPr>
          </w:p>
        </w:tc>
      </w:tr>
      <w:tr w:rsidR="00523E3C" w:rsidRPr="002E5793" w14:paraId="2851C01D" w14:textId="299A8A26" w:rsidTr="00523E3C">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19B21B6"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476928DF"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Oznakowanie </w:t>
            </w:r>
            <w:r>
              <w:rPr>
                <w:rFonts w:ascii="Times New Roman" w:eastAsia="Times New Roman" w:hAnsi="Times New Roman" w:cs="Times New Roman"/>
                <w:sz w:val="24"/>
                <w:szCs w:val="24"/>
                <w:lang w:eastAsia="pl-PL"/>
              </w:rPr>
              <w:t>naczepy</w:t>
            </w:r>
            <w:r w:rsidRPr="002E5793">
              <w:rPr>
                <w:rFonts w:ascii="Times New Roman" w:eastAsia="Times New Roman" w:hAnsi="Times New Roman" w:cs="Times New Roman"/>
                <w:sz w:val="24"/>
                <w:szCs w:val="24"/>
                <w:lang w:eastAsia="pl-PL"/>
              </w:rPr>
              <w:t xml:space="preserve"> zgodne z Zarządzeniem Nr 1 Komendanta Głównego PSP z dnia 24 stycznia 2020 r., w sprawie gospodarki transportowej w jednostkach organizacyjnych PSP (Dz. Urz. KG PSP z 2020 r. poz. 3 ze zm.)</w:t>
            </w:r>
            <w:r>
              <w:rPr>
                <w:rFonts w:ascii="Times New Roman" w:eastAsia="Times New Roman" w:hAnsi="Times New Roman" w:cs="Times New Roman"/>
                <w:sz w:val="24"/>
                <w:szCs w:val="24"/>
                <w:lang w:eastAsia="pl-PL"/>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8B28A6E"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66D14963" w14:textId="64756165" w:rsidTr="00523E3C">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343EEDA"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402F04A0" w14:textId="77777777" w:rsidR="00523E3C" w:rsidRPr="002E5793" w:rsidRDefault="00523E3C" w:rsidP="000F7BA3">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Naczepa</w:t>
            </w:r>
            <w:r w:rsidRPr="002E5793">
              <w:rPr>
                <w:rFonts w:ascii="Times New Roman" w:eastAsia="Times New Roman" w:hAnsi="Times New Roman" w:cs="Times New Roman"/>
                <w:sz w:val="24"/>
                <w:szCs w:val="24"/>
                <w:lang w:eastAsia="pl-PL"/>
              </w:rPr>
              <w:t xml:space="preserve"> musi spełniać wymagania rozporządzenia Ministra Infrastruktury z dnia 31 grudnia 2002 r. w sprawie warunków technicznych pojazdów oraz zakresu ich niezbędnego wyposażenia (</w:t>
            </w:r>
            <w:proofErr w:type="spellStart"/>
            <w:r w:rsidRPr="002E5793">
              <w:rPr>
                <w:rFonts w:ascii="Times New Roman" w:eastAsia="Times New Roman" w:hAnsi="Times New Roman" w:cs="Times New Roman"/>
                <w:sz w:val="24"/>
                <w:szCs w:val="24"/>
                <w:lang w:eastAsia="pl-PL"/>
              </w:rPr>
              <w:t>t.j</w:t>
            </w:r>
            <w:proofErr w:type="spellEnd"/>
            <w:r w:rsidRPr="002E5793">
              <w:rPr>
                <w:rFonts w:ascii="Times New Roman" w:eastAsia="Times New Roman" w:hAnsi="Times New Roman" w:cs="Times New Roman"/>
                <w:sz w:val="24"/>
                <w:szCs w:val="24"/>
                <w:lang w:eastAsia="pl-PL"/>
              </w:rPr>
              <w:t xml:space="preserve">. Dz. U. z 2016 r., poz. 2022 </w:t>
            </w:r>
            <w:r w:rsidRPr="005E2390">
              <w:rPr>
                <w:rFonts w:ascii="Times New Roman" w:eastAsia="Times New Roman" w:hAnsi="Times New Roman" w:cs="Times New Roman"/>
                <w:sz w:val="24"/>
                <w:szCs w:val="24"/>
                <w:lang w:eastAsia="pl-PL"/>
              </w:rPr>
              <w:t>ze zm.</w:t>
            </w:r>
            <w:r w:rsidRPr="002E5793">
              <w:rPr>
                <w:rFonts w:ascii="Times New Roman" w:eastAsia="Times New Roman" w:hAnsi="Times New Roman" w:cs="Times New Roman"/>
                <w:sz w:val="24"/>
                <w:szCs w:val="24"/>
                <w:lang w:eastAsia="pl-PL"/>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6264BD1" w14:textId="77777777" w:rsidR="00523E3C" w:rsidRDefault="00523E3C" w:rsidP="000F7BA3">
            <w:pPr>
              <w:jc w:val="both"/>
              <w:rPr>
                <w:rFonts w:ascii="Times New Roman" w:eastAsia="Times New Roman" w:hAnsi="Times New Roman" w:cs="Times New Roman"/>
                <w:sz w:val="24"/>
                <w:szCs w:val="24"/>
                <w:lang w:eastAsia="pl-PL"/>
              </w:rPr>
            </w:pPr>
          </w:p>
        </w:tc>
      </w:tr>
      <w:tr w:rsidR="00523E3C" w:rsidRPr="002E5793" w14:paraId="7BBB8F46" w14:textId="06374887" w:rsidTr="00523E3C">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5F93DF3"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45CA44BB" w14:textId="77777777" w:rsidR="00523E3C" w:rsidRPr="002E5793" w:rsidRDefault="00523E3C" w:rsidP="000F7BA3">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Naczepa</w:t>
            </w:r>
            <w:r w:rsidRPr="002E5793">
              <w:rPr>
                <w:rFonts w:ascii="Times New Roman" w:eastAsia="Times New Roman" w:hAnsi="Times New Roman" w:cs="Times New Roman"/>
                <w:sz w:val="24"/>
                <w:szCs w:val="24"/>
                <w:lang w:eastAsia="pl-PL"/>
              </w:rPr>
              <w:t xml:space="preserve"> musi posiadać oznakowanie odblaskowe konturowe (OOK) pełne zgodnie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zapisami Rozporządzenia Ministra Infrastruktury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dnia 31 grudnia 2002 r. w sprawie warunków technicznych pojazdów oraz zakresu ich niezbędnego wyposażenia (Dz. U.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2016 r., poz. 2022, ze zm.) oraz wytycznymi regulaminu nr 48 EKG ONZ. Oznakowanie wykonane z taśmy klasy C (tzn. z materiału odblaskowego do oznakowania konturów i</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 xml:space="preserve">pasów) zgodnie z wymaganiami cytowanych powyżej przepisów o szerokości min. 50 mm w kolorze czerwonym (boczne żółtym) oznakowanej znakiem homologacji międzynarodowej. Oznakowanie powinno znajdować się możliwie </w:t>
            </w:r>
            <w:r w:rsidRPr="002E5793">
              <w:rPr>
                <w:rFonts w:ascii="Times New Roman" w:eastAsia="Times New Roman" w:hAnsi="Times New Roman" w:cs="Times New Roman"/>
                <w:sz w:val="24"/>
                <w:szCs w:val="24"/>
                <w:lang w:eastAsia="pl-PL"/>
              </w:rPr>
              <w:lastRenderedPageBreak/>
              <w:t>najbliżej poziomych i</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 xml:space="preserve">pionowych krawędzi </w:t>
            </w:r>
            <w:r>
              <w:rPr>
                <w:rFonts w:ascii="Times New Roman" w:eastAsia="Times New Roman" w:hAnsi="Times New Roman" w:cs="Times New Roman"/>
                <w:sz w:val="24"/>
                <w:szCs w:val="24"/>
                <w:lang w:eastAsia="pl-PL"/>
              </w:rPr>
              <w:t>naczepy</w:t>
            </w:r>
            <w:r w:rsidRPr="002E5793">
              <w:rPr>
                <w:rFonts w:ascii="Times New Roman" w:eastAsia="Times New Roman" w:hAnsi="Times New Roman" w:cs="Times New Roman"/>
                <w:sz w:val="24"/>
                <w:szCs w:val="24"/>
                <w:lang w:eastAsia="pl-PL"/>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1E60DFB" w14:textId="77777777" w:rsidR="00523E3C" w:rsidRDefault="00523E3C" w:rsidP="000F7BA3">
            <w:pPr>
              <w:jc w:val="both"/>
              <w:rPr>
                <w:rFonts w:ascii="Times New Roman" w:eastAsia="Times New Roman" w:hAnsi="Times New Roman" w:cs="Times New Roman"/>
                <w:sz w:val="24"/>
                <w:szCs w:val="24"/>
                <w:lang w:eastAsia="pl-PL"/>
              </w:rPr>
            </w:pPr>
          </w:p>
        </w:tc>
      </w:tr>
      <w:tr w:rsidR="00523E3C" w:rsidRPr="002E5793" w14:paraId="1A9EC20C" w14:textId="41B30CBB" w:rsidTr="00523E3C">
        <w:trPr>
          <w:trHeight w:val="84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5746C5C"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3E6DF00C"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Na </w:t>
            </w:r>
            <w:r>
              <w:rPr>
                <w:rFonts w:ascii="Times New Roman" w:eastAsia="Times New Roman" w:hAnsi="Times New Roman" w:cs="Times New Roman"/>
                <w:sz w:val="24"/>
                <w:szCs w:val="24"/>
                <w:lang w:eastAsia="pl-PL"/>
              </w:rPr>
              <w:t>naczepie</w:t>
            </w:r>
            <w:r w:rsidRPr="002E5793">
              <w:rPr>
                <w:rFonts w:ascii="Times New Roman" w:eastAsia="Times New Roman" w:hAnsi="Times New Roman" w:cs="Times New Roman"/>
                <w:sz w:val="24"/>
                <w:szCs w:val="24"/>
                <w:lang w:eastAsia="pl-PL"/>
              </w:rPr>
              <w:t xml:space="preserve"> należy zamieścić tabliczkę/naklejkę informacyjną formatu A</w:t>
            </w:r>
            <w:r w:rsidRPr="005E2390">
              <w:rPr>
                <w:rFonts w:ascii="Times New Roman" w:eastAsia="Times New Roman" w:hAnsi="Times New Roman" w:cs="Times New Roman"/>
                <w:sz w:val="24"/>
                <w:szCs w:val="24"/>
                <w:lang w:eastAsia="pl-PL"/>
              </w:rPr>
              <w:t>4</w:t>
            </w:r>
            <w:r w:rsidRPr="002E5793">
              <w:rPr>
                <w:rFonts w:ascii="Times New Roman" w:eastAsia="Times New Roman" w:hAnsi="Times New Roman" w:cs="Times New Roman"/>
                <w:sz w:val="24"/>
                <w:szCs w:val="24"/>
                <w:lang w:eastAsia="pl-PL"/>
              </w:rPr>
              <w:t xml:space="preserve">. Dokładne jej umiejscowienie zostanie wskazane przez Zamawiającego po podpisaniu umowy. Tabliczkę należy wykonać na folii samoprzylepnej, odpornej na niekorzystne działanie warunków atmosferycznych. Dodatkowo, Wykonawca przekaże </w:t>
            </w:r>
            <w:r w:rsidRPr="005E2390">
              <w:rPr>
                <w:rFonts w:ascii="Times New Roman" w:eastAsia="Times New Roman" w:hAnsi="Times New Roman" w:cs="Times New Roman"/>
                <w:sz w:val="24"/>
                <w:szCs w:val="24"/>
                <w:lang w:eastAsia="pl-PL"/>
              </w:rPr>
              <w:t>3</w:t>
            </w:r>
            <w:r w:rsidRPr="002E5793">
              <w:rPr>
                <w:rFonts w:ascii="Times New Roman" w:eastAsia="Times New Roman" w:hAnsi="Times New Roman" w:cs="Times New Roman"/>
                <w:sz w:val="24"/>
                <w:szCs w:val="24"/>
                <w:lang w:eastAsia="pl-PL"/>
              </w:rPr>
              <w:t xml:space="preserve"> szt. tabliczek umożliwiających samodzielne ich naklejanie.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FC44C4"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6B77FC0D" w14:textId="44E6DD15" w:rsidTr="00523E3C">
        <w:trPr>
          <w:trHeight w:val="628"/>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786F6FD"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6FBE1D53"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Zmiany adaptacyjne </w:t>
            </w:r>
            <w:r>
              <w:rPr>
                <w:rFonts w:ascii="Times New Roman" w:eastAsia="Times New Roman" w:hAnsi="Times New Roman" w:cs="Times New Roman"/>
                <w:sz w:val="24"/>
                <w:szCs w:val="24"/>
                <w:lang w:eastAsia="pl-PL"/>
              </w:rPr>
              <w:t>naczepy</w:t>
            </w:r>
            <w:r w:rsidRPr="002E5793">
              <w:rPr>
                <w:rFonts w:ascii="Times New Roman" w:eastAsia="Times New Roman" w:hAnsi="Times New Roman" w:cs="Times New Roman"/>
                <w:sz w:val="24"/>
                <w:szCs w:val="24"/>
                <w:lang w:eastAsia="pl-PL"/>
              </w:rPr>
              <w:t>, dotyczące montażu wyposażenia, nie mogą powodować utraty ani ograniczać uprawnień wynikających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fabrycznej gwarancji.</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7BC4C36"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5959C383" w14:textId="3DC4AECD" w:rsidTr="00523E3C">
        <w:trPr>
          <w:trHeight w:val="56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50D6526"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hideMark/>
          </w:tcPr>
          <w:p w14:paraId="1DEE4856" w14:textId="77777777" w:rsidR="00523E3C" w:rsidRPr="002E5793" w:rsidRDefault="00523E3C" w:rsidP="000F7BA3">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Naczepy</w:t>
            </w:r>
            <w:r w:rsidRPr="002E5793">
              <w:rPr>
                <w:rFonts w:ascii="Times New Roman" w:eastAsia="Times New Roman" w:hAnsi="Times New Roman" w:cs="Times New Roman"/>
                <w:sz w:val="24"/>
                <w:szCs w:val="24"/>
                <w:lang w:eastAsia="pl-PL"/>
              </w:rPr>
              <w:t xml:space="preserve"> musi posiadać świadectwo homologacji typu lub świadectwo zgodności WE.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72B9A0" w14:textId="77777777" w:rsidR="00523E3C" w:rsidRDefault="00523E3C" w:rsidP="000F7BA3">
            <w:pPr>
              <w:jc w:val="both"/>
              <w:rPr>
                <w:rFonts w:ascii="Times New Roman" w:eastAsia="Times New Roman" w:hAnsi="Times New Roman" w:cs="Times New Roman"/>
                <w:sz w:val="24"/>
                <w:szCs w:val="24"/>
                <w:lang w:eastAsia="pl-PL"/>
              </w:rPr>
            </w:pPr>
          </w:p>
        </w:tc>
      </w:tr>
      <w:tr w:rsidR="00523E3C" w:rsidRPr="002E5793" w14:paraId="56A9C22B" w14:textId="75481014" w:rsidTr="00523E3C">
        <w:trPr>
          <w:trHeight w:val="708"/>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3AE623D"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FFFFFF"/>
          </w:tcPr>
          <w:p w14:paraId="33FB9C59"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Wysokość nie większa niż 3500 mm</w:t>
            </w:r>
            <w:r w:rsidRPr="005E2390">
              <w:rPr>
                <w:rFonts w:ascii="Times New Roman" w:eastAsia="Times New Roman" w:hAnsi="Times New Roman" w:cs="Times New Roman"/>
                <w:sz w:val="24"/>
                <w:szCs w:val="24"/>
                <w:lang w:eastAsia="pl-PL"/>
              </w:rPr>
              <w:t xml:space="preserve"> (przy złożonej barierce).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89DD11D"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4B543219" w14:textId="096C3D80" w:rsidTr="00523E3C">
        <w:trPr>
          <w:trHeight w:val="383"/>
        </w:trPr>
        <w:tc>
          <w:tcPr>
            <w:tcW w:w="812" w:type="dxa"/>
            <w:tcBorders>
              <w:top w:val="single" w:sz="4" w:space="0" w:color="000001"/>
              <w:left w:val="single" w:sz="4" w:space="0" w:color="000001"/>
              <w:bottom w:val="single" w:sz="4" w:space="0" w:color="000001"/>
              <w:right w:val="single" w:sz="4" w:space="0" w:color="auto"/>
            </w:tcBorders>
            <w:shd w:val="clear" w:color="auto" w:fill="C0C0C0"/>
          </w:tcPr>
          <w:p w14:paraId="498AE288" w14:textId="77777777" w:rsidR="00523E3C" w:rsidRPr="002E5793" w:rsidRDefault="00523E3C" w:rsidP="000F7BA3">
            <w:pPr>
              <w:numPr>
                <w:ilvl w:val="0"/>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C0C0C0"/>
            <w:hideMark/>
          </w:tcPr>
          <w:p w14:paraId="70215F5C"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Podstawowe parametry podwozia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800390"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6A251019" w14:textId="0215574D" w:rsidTr="00523E3C">
        <w:trPr>
          <w:trHeight w:val="1970"/>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812D5A6"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000001"/>
              <w:right w:val="single" w:sz="4" w:space="0" w:color="auto"/>
            </w:tcBorders>
            <w:hideMark/>
          </w:tcPr>
          <w:p w14:paraId="059B4914" w14:textId="77777777" w:rsidR="00523E3C" w:rsidRPr="002E5793" w:rsidRDefault="00523E3C" w:rsidP="000F7BA3">
            <w:pPr>
              <w:spacing w:after="0"/>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Układ jezdny oparty na wózku trzyosiowym, z osiami na zawieszeniu pneumatycznym, przystosowanym do ciągłego obciążenia masą rzeczywistą.</w:t>
            </w:r>
          </w:p>
          <w:p w14:paraId="314F3CD6" w14:textId="77777777" w:rsidR="00523E3C" w:rsidRPr="002E5793" w:rsidRDefault="00523E3C" w:rsidP="000F7BA3">
            <w:pPr>
              <w:numPr>
                <w:ilvl w:val="0"/>
                <w:numId w:val="3"/>
              </w:numPr>
              <w:spacing w:after="0"/>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Oś pierwsza (od strony ciągnika siodłowego) podnoszona z automatycznym opuszczaniem po przekroczeniu prędkości lub obciążenia,</w:t>
            </w:r>
          </w:p>
          <w:p w14:paraId="47DDBCE7" w14:textId="77777777" w:rsidR="00523E3C" w:rsidRPr="002E5793" w:rsidRDefault="00523E3C" w:rsidP="000F7BA3">
            <w:pPr>
              <w:numPr>
                <w:ilvl w:val="0"/>
                <w:numId w:val="3"/>
              </w:numPr>
              <w:spacing w:after="0"/>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Oś druga wleczona,</w:t>
            </w:r>
          </w:p>
          <w:p w14:paraId="20A4B79F" w14:textId="5C247B97" w:rsidR="00523E3C" w:rsidRPr="002E5793" w:rsidRDefault="00523E3C" w:rsidP="000F7BA3">
            <w:pPr>
              <w:numPr>
                <w:ilvl w:val="0"/>
                <w:numId w:val="3"/>
              </w:numPr>
              <w:spacing w:after="0"/>
              <w:jc w:val="both"/>
              <w:rPr>
                <w:rFonts w:ascii="Times New Roman" w:eastAsia="Times New Roman" w:hAnsi="Times New Roman" w:cs="Times New Roman"/>
                <w:sz w:val="24"/>
                <w:szCs w:val="24"/>
                <w:lang w:eastAsia="pl-PL"/>
              </w:rPr>
            </w:pPr>
            <w:r w:rsidRPr="009718D5">
              <w:rPr>
                <w:rFonts w:ascii="Times New Roman" w:eastAsia="Times New Roman" w:hAnsi="Times New Roman" w:cs="Times New Roman"/>
                <w:sz w:val="24"/>
                <w:szCs w:val="24"/>
                <w:lang w:eastAsia="pl-PL"/>
              </w:rPr>
              <w:t xml:space="preserve">Oś trzecia podnoszona z automatycznym opuszczaniem po przekroczeniu prędkości lub obciążenia. </w:t>
            </w:r>
          </w:p>
        </w:tc>
        <w:tc>
          <w:tcPr>
            <w:tcW w:w="2268" w:type="dxa"/>
            <w:tcBorders>
              <w:top w:val="single" w:sz="4" w:space="0" w:color="auto"/>
              <w:left w:val="single" w:sz="4" w:space="0" w:color="000001"/>
              <w:bottom w:val="single" w:sz="4" w:space="0" w:color="000001"/>
              <w:right w:val="single" w:sz="4" w:space="0" w:color="auto"/>
            </w:tcBorders>
          </w:tcPr>
          <w:p w14:paraId="07C2C9FE" w14:textId="77777777" w:rsidR="00523E3C" w:rsidRPr="002E5793" w:rsidRDefault="00523E3C" w:rsidP="000F7BA3">
            <w:pPr>
              <w:spacing w:after="0"/>
              <w:jc w:val="both"/>
              <w:rPr>
                <w:rFonts w:ascii="Times New Roman" w:eastAsia="Times New Roman" w:hAnsi="Times New Roman" w:cs="Times New Roman"/>
                <w:sz w:val="24"/>
                <w:szCs w:val="24"/>
                <w:lang w:eastAsia="pl-PL"/>
              </w:rPr>
            </w:pPr>
          </w:p>
        </w:tc>
      </w:tr>
      <w:tr w:rsidR="00523E3C" w:rsidRPr="002E5793" w14:paraId="6912E44D" w14:textId="56CBBE69" w:rsidTr="00523E3C">
        <w:trPr>
          <w:trHeight w:val="832"/>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AE777E9" w14:textId="77777777" w:rsidR="00523E3C" w:rsidRPr="00576B79"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0CEFDD8B" w14:textId="77777777" w:rsidR="00523E3C" w:rsidRPr="00576B79" w:rsidRDefault="00523E3C" w:rsidP="000F7BA3">
            <w:pPr>
              <w:jc w:val="both"/>
              <w:rPr>
                <w:rFonts w:ascii="Times New Roman" w:eastAsia="Times New Roman" w:hAnsi="Times New Roman" w:cs="Times New Roman"/>
                <w:sz w:val="24"/>
                <w:szCs w:val="24"/>
                <w:lang w:eastAsia="pl-PL"/>
              </w:rPr>
            </w:pPr>
            <w:r w:rsidRPr="00576B79">
              <w:rPr>
                <w:rFonts w:ascii="Times New Roman" w:eastAsia="Times New Roman" w:hAnsi="Times New Roman" w:cs="Times New Roman"/>
                <w:sz w:val="24"/>
                <w:szCs w:val="24"/>
                <w:lang w:eastAsia="pl-PL"/>
              </w:rPr>
              <w:t>Rama naczepy wykonana z materiału odpornego na korozje. Nadkola wykonane z materiału odpornego na korozje malowane w kolorze białym. Zderzak tylny malowany na biało.</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6154A843" w14:textId="77777777" w:rsidR="00523E3C" w:rsidRPr="00576B79" w:rsidRDefault="00523E3C" w:rsidP="000F7BA3">
            <w:pPr>
              <w:jc w:val="both"/>
              <w:rPr>
                <w:rFonts w:ascii="Times New Roman" w:eastAsia="Times New Roman" w:hAnsi="Times New Roman" w:cs="Times New Roman"/>
                <w:sz w:val="24"/>
                <w:szCs w:val="24"/>
                <w:lang w:eastAsia="pl-PL"/>
              </w:rPr>
            </w:pPr>
          </w:p>
        </w:tc>
      </w:tr>
      <w:tr w:rsidR="00523E3C" w:rsidRPr="002E5793" w14:paraId="52F1ACC7" w14:textId="07C7F300" w:rsidTr="00523E3C">
        <w:trPr>
          <w:trHeight w:val="26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4CD50C4" w14:textId="77777777" w:rsidR="00523E3C" w:rsidRPr="00576B79"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23A02D2C" w14:textId="77777777" w:rsidR="00523E3C" w:rsidRPr="00576B79" w:rsidRDefault="00523E3C" w:rsidP="000F7BA3">
            <w:pPr>
              <w:jc w:val="both"/>
              <w:rPr>
                <w:rFonts w:ascii="Times New Roman" w:eastAsia="Times New Roman" w:hAnsi="Times New Roman" w:cs="Times New Roman"/>
                <w:sz w:val="24"/>
                <w:szCs w:val="24"/>
                <w:lang w:eastAsia="pl-PL"/>
              </w:rPr>
            </w:pPr>
            <w:r w:rsidRPr="00576B79">
              <w:rPr>
                <w:rFonts w:ascii="Times New Roman" w:eastAsia="Times New Roman" w:hAnsi="Times New Roman" w:cs="Times New Roman"/>
                <w:sz w:val="24"/>
                <w:szCs w:val="24"/>
                <w:lang w:eastAsia="pl-PL"/>
              </w:rPr>
              <w:t>Układ hamulcowy tarczowy wyposażony w system ABS.</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1CC2069E" w14:textId="77777777" w:rsidR="00523E3C" w:rsidRPr="00576B79" w:rsidRDefault="00523E3C" w:rsidP="000F7BA3">
            <w:pPr>
              <w:jc w:val="both"/>
              <w:rPr>
                <w:rFonts w:ascii="Times New Roman" w:eastAsia="Times New Roman" w:hAnsi="Times New Roman" w:cs="Times New Roman"/>
                <w:sz w:val="24"/>
                <w:szCs w:val="24"/>
                <w:lang w:eastAsia="pl-PL"/>
              </w:rPr>
            </w:pPr>
          </w:p>
        </w:tc>
      </w:tr>
      <w:tr w:rsidR="00523E3C" w:rsidRPr="002E5793" w14:paraId="40BA686A" w14:textId="5A84970A" w:rsidTr="00523E3C">
        <w:trPr>
          <w:trHeight w:val="832"/>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C7E2630"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2E8BB563"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Koła pojedyncze o rozmiarze 22,5 cala na oponach z bieżnikiem uniwersalnym tzn. wielosezonowym dostosowanym do poruszania się po szosie w każdych warunkach pogodowych.</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2BA34AF4"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9718D5" w:rsidRPr="002E5793" w14:paraId="058309EF" w14:textId="77777777" w:rsidTr="00523E3C">
        <w:trPr>
          <w:trHeight w:val="832"/>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0434568" w14:textId="77777777" w:rsidR="009718D5" w:rsidRPr="002E5793" w:rsidRDefault="009718D5"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tcPr>
          <w:p w14:paraId="4FCA5AC8" w14:textId="341FAAB0" w:rsidR="009718D5" w:rsidRPr="002E5793" w:rsidRDefault="009718D5" w:rsidP="000F7BA3">
            <w:pPr>
              <w:jc w:val="both"/>
              <w:rPr>
                <w:rFonts w:ascii="Times New Roman" w:eastAsia="Times New Roman" w:hAnsi="Times New Roman" w:cs="Times New Roman"/>
                <w:sz w:val="24"/>
                <w:szCs w:val="24"/>
                <w:lang w:eastAsia="pl-PL"/>
              </w:rPr>
            </w:pPr>
            <w:r w:rsidRPr="009718D5">
              <w:rPr>
                <w:rFonts w:ascii="Times New Roman" w:eastAsia="Times New Roman" w:hAnsi="Times New Roman" w:cs="Times New Roman"/>
                <w:sz w:val="24"/>
                <w:szCs w:val="24"/>
                <w:lang w:eastAsia="pl-PL"/>
              </w:rPr>
              <w:t>Opony o rozmiarze 385/65 R22.5</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210986BF" w14:textId="77777777" w:rsidR="009718D5" w:rsidRPr="002E5793" w:rsidRDefault="009718D5" w:rsidP="000F7BA3">
            <w:pPr>
              <w:jc w:val="both"/>
              <w:rPr>
                <w:rFonts w:ascii="Times New Roman" w:eastAsia="Times New Roman" w:hAnsi="Times New Roman" w:cs="Times New Roman"/>
                <w:sz w:val="24"/>
                <w:szCs w:val="24"/>
                <w:lang w:eastAsia="pl-PL"/>
              </w:rPr>
            </w:pPr>
          </w:p>
        </w:tc>
      </w:tr>
      <w:tr w:rsidR="00523E3C" w:rsidRPr="002E5793" w14:paraId="725948E9" w14:textId="327F30D5" w:rsidTr="00523E3C">
        <w:trPr>
          <w:trHeight w:val="424"/>
        </w:trPr>
        <w:tc>
          <w:tcPr>
            <w:tcW w:w="812" w:type="dxa"/>
            <w:tcBorders>
              <w:top w:val="single" w:sz="4" w:space="0" w:color="000001"/>
              <w:left w:val="single" w:sz="4" w:space="0" w:color="000001"/>
              <w:bottom w:val="single" w:sz="4" w:space="0" w:color="000001"/>
              <w:right w:val="single" w:sz="4" w:space="0" w:color="auto"/>
            </w:tcBorders>
            <w:shd w:val="clear" w:color="auto" w:fill="C0C0C0"/>
          </w:tcPr>
          <w:p w14:paraId="4A446EFE" w14:textId="77777777" w:rsidR="00523E3C" w:rsidRPr="002E5793" w:rsidRDefault="00523E3C" w:rsidP="000F7BA3">
            <w:pPr>
              <w:numPr>
                <w:ilvl w:val="0"/>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auto"/>
              <w:bottom w:val="single" w:sz="4" w:space="0" w:color="auto"/>
              <w:right w:val="single" w:sz="4" w:space="0" w:color="auto"/>
            </w:tcBorders>
            <w:shd w:val="clear" w:color="auto" w:fill="C0C0C0"/>
            <w:hideMark/>
          </w:tcPr>
          <w:p w14:paraId="3E62E0DD"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Podstawowe parametry nadwozia cysterny</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812C13"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2E75C2D0" w14:textId="7A84C6CA" w:rsidTr="00523E3C">
        <w:trPr>
          <w:trHeight w:val="55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64F0F8C"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63A43AEF" w14:textId="1F0314E6" w:rsidR="00523E3C" w:rsidRPr="005A7D32"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Cysterna: pojemność 25 m</w:t>
            </w:r>
            <w:r w:rsidRPr="002E5793">
              <w:rPr>
                <w:rFonts w:ascii="Times New Roman" w:eastAsia="Times New Roman" w:hAnsi="Times New Roman" w:cs="Times New Roman"/>
                <w:sz w:val="24"/>
                <w:szCs w:val="24"/>
                <w:vertAlign w:val="superscript"/>
                <w:lang w:eastAsia="pl-PL"/>
              </w:rPr>
              <w:t>3</w:t>
            </w:r>
            <w:r w:rsidRPr="002E5793">
              <w:rPr>
                <w:rFonts w:ascii="Times New Roman" w:eastAsia="Times New Roman" w:hAnsi="Times New Roman" w:cs="Times New Roman"/>
                <w:sz w:val="24"/>
                <w:szCs w:val="24"/>
                <w:lang w:eastAsia="pl-PL"/>
              </w:rPr>
              <w:t xml:space="preserve"> z tolerancją +/- 4% - medium przewożone: woda do celów gaśniczych oraz po wcześniejszym przygotowaniu woda do celów spożywczych.</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52CB372E" w14:textId="5ABAB374" w:rsidR="00523E3C" w:rsidRPr="002E5793" w:rsidRDefault="00523E3C" w:rsidP="000F7BA3">
            <w:pPr>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tc>
      </w:tr>
      <w:tr w:rsidR="00523E3C" w:rsidRPr="005E2390" w14:paraId="7EDF6821" w14:textId="5910CD08" w:rsidTr="00523E3C">
        <w:trPr>
          <w:trHeight w:val="55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6BF63D3" w14:textId="77777777" w:rsidR="00523E3C" w:rsidRPr="005E2390"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tcPr>
          <w:p w14:paraId="276593AF" w14:textId="406D9D52" w:rsidR="00523E3C" w:rsidRPr="005E2390"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Naczepa</w:t>
            </w:r>
            <w:r w:rsidRPr="005E2390">
              <w:rPr>
                <w:rFonts w:ascii="Times New Roman" w:eastAsia="Times New Roman" w:hAnsi="Times New Roman" w:cs="Times New Roman"/>
                <w:sz w:val="24"/>
                <w:szCs w:val="24"/>
                <w:lang w:eastAsia="pl-PL"/>
              </w:rPr>
              <w:t xml:space="preserve"> </w:t>
            </w:r>
            <w:r w:rsidRPr="002E5793">
              <w:rPr>
                <w:rFonts w:ascii="Times New Roman" w:eastAsia="Times New Roman" w:hAnsi="Times New Roman" w:cs="Times New Roman"/>
                <w:sz w:val="24"/>
                <w:szCs w:val="24"/>
                <w:lang w:eastAsia="pl-PL"/>
              </w:rPr>
              <w:t>fabrycznie nowa - wyprodukowana nie wcześniej niż w 202</w:t>
            </w:r>
            <w:r>
              <w:rPr>
                <w:rFonts w:ascii="Times New Roman" w:eastAsia="Times New Roman" w:hAnsi="Times New Roman" w:cs="Times New Roman"/>
                <w:sz w:val="24"/>
                <w:szCs w:val="24"/>
                <w:lang w:eastAsia="pl-PL"/>
              </w:rPr>
              <w:t>6</w:t>
            </w:r>
            <w:r w:rsidRPr="002E5793">
              <w:rPr>
                <w:rFonts w:ascii="Times New Roman" w:eastAsia="Times New Roman" w:hAnsi="Times New Roman" w:cs="Times New Roman"/>
                <w:sz w:val="24"/>
                <w:szCs w:val="24"/>
                <w:lang w:eastAsia="pl-PL"/>
              </w:rPr>
              <w:t xml:space="preserve"> roku.</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4968644"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5E2390" w14:paraId="1C8772FC" w14:textId="4DA9E127" w:rsidTr="00523E3C">
        <w:trPr>
          <w:trHeight w:val="55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5BAAA5BC" w14:textId="77777777" w:rsidR="00523E3C" w:rsidRPr="005E2390"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tcPr>
          <w:p w14:paraId="3CA4FEEE" w14:textId="00CD21AB"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Naczepa musi posiadać świadectwo dopuszczenia wydane przez CNBOP zgodnie z</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Rozporządzeniem Ministra Spraw Wewnętrznych i Administracji z dnia 27 kwietnia 2010</w:t>
            </w:r>
            <w:r w:rsidRPr="005E2390">
              <w:rPr>
                <w:rFonts w:ascii="Times New Roman" w:eastAsia="Times New Roman" w:hAnsi="Times New Roman" w:cs="Times New Roman"/>
                <w:sz w:val="24"/>
                <w:szCs w:val="24"/>
                <w:lang w:eastAsia="pl-PL"/>
              </w:rPr>
              <w:t> </w:t>
            </w:r>
            <w:r w:rsidRPr="002E5793">
              <w:rPr>
                <w:rFonts w:ascii="Times New Roman" w:eastAsia="Times New Roman" w:hAnsi="Times New Roman" w:cs="Times New Roman"/>
                <w:sz w:val="24"/>
                <w:szCs w:val="24"/>
                <w:lang w:eastAsia="pl-PL"/>
              </w:rPr>
              <w:t xml:space="preserve">r. zmieniającym rozporządzenie w sprawie wykazu wyrobów służących zapewnieniu bezpieczeństwa publicznego lub ochronie zdrowia i życia oraz mienia, a także zasad wydawania dopuszczenia tych wyrobów do użytkowania (Dz.U. 2010 nr 85 poz. </w:t>
            </w:r>
            <w:r w:rsidR="009718D5" w:rsidRPr="002E5793">
              <w:rPr>
                <w:rFonts w:ascii="Times New Roman" w:eastAsia="Times New Roman" w:hAnsi="Times New Roman" w:cs="Times New Roman"/>
                <w:sz w:val="24"/>
                <w:szCs w:val="24"/>
                <w:lang w:eastAsia="pl-PL"/>
              </w:rPr>
              <w:t>553)</w:t>
            </w:r>
            <w:r w:rsidRPr="002E5793">
              <w:rPr>
                <w:rFonts w:ascii="Times New Roman" w:eastAsia="Times New Roman" w:hAnsi="Times New Roman" w:cs="Times New Roman"/>
                <w:sz w:val="24"/>
                <w:szCs w:val="24"/>
                <w:lang w:eastAsia="pl-PL"/>
              </w:rPr>
              <w:t>.</w:t>
            </w:r>
          </w:p>
          <w:p w14:paraId="20D4BDF0" w14:textId="77777777" w:rsidR="00523E3C" w:rsidRPr="005E2390"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Najpóźniej w dniu odbioru faktycznego należy przedłożyć ważne/aktualne świadectwo dopuszczenia do ochrony przeciwpożarowej wydane przez CNBOP im. Józefa Tuliszkowskiego w Józefowie. Zamawiający wymaga świadectwa dopuszczenia na </w:t>
            </w:r>
            <w:r>
              <w:rPr>
                <w:rFonts w:ascii="Times New Roman" w:eastAsia="Times New Roman" w:hAnsi="Times New Roman" w:cs="Times New Roman"/>
                <w:sz w:val="24"/>
                <w:szCs w:val="24"/>
                <w:lang w:eastAsia="pl-PL"/>
              </w:rPr>
              <w:t>naczepę</w:t>
            </w:r>
            <w:r w:rsidRPr="002E5793">
              <w:rPr>
                <w:rFonts w:ascii="Times New Roman" w:eastAsia="Times New Roman" w:hAnsi="Times New Roman" w:cs="Times New Roman"/>
                <w:sz w:val="24"/>
                <w:szCs w:val="24"/>
                <w:lang w:eastAsia="pl-PL"/>
              </w:rPr>
              <w:t xml:space="preserve"> oraz dostarczony z </w:t>
            </w:r>
            <w:r>
              <w:rPr>
                <w:rFonts w:ascii="Times New Roman" w:eastAsia="Times New Roman" w:hAnsi="Times New Roman" w:cs="Times New Roman"/>
                <w:sz w:val="24"/>
                <w:szCs w:val="24"/>
                <w:lang w:eastAsia="pl-PL"/>
              </w:rPr>
              <w:t>naczepą</w:t>
            </w:r>
            <w:r w:rsidRPr="002E5793">
              <w:rPr>
                <w:rFonts w:ascii="Times New Roman" w:eastAsia="Times New Roman" w:hAnsi="Times New Roman" w:cs="Times New Roman"/>
                <w:sz w:val="24"/>
                <w:szCs w:val="24"/>
                <w:lang w:eastAsia="pl-PL"/>
              </w:rPr>
              <w:t xml:space="preserve"> sprzęt, jeżeli jest dla niego ono wymagane.</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092F7827"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6DE7A2AD" w14:textId="7D21219E"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352FC60"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71A8A5A5"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Zbiornik cysterny z dodatkowym płaszczem o współczynniku przenikalności cieplnej k ≤ 0,7 [W/m</w:t>
            </w:r>
            <w:r w:rsidRPr="002E5793">
              <w:rPr>
                <w:rFonts w:ascii="Times New Roman" w:eastAsia="Times New Roman" w:hAnsi="Times New Roman" w:cs="Times New Roman"/>
                <w:sz w:val="24"/>
                <w:szCs w:val="24"/>
                <w:vertAlign w:val="superscript"/>
                <w:lang w:eastAsia="pl-PL"/>
              </w:rPr>
              <w:t>2</w:t>
            </w:r>
            <w:r w:rsidRPr="002E5793">
              <w:rPr>
                <w:rFonts w:ascii="Times New Roman" w:eastAsia="Times New Roman" w:hAnsi="Times New Roman" w:cs="Times New Roman"/>
                <w:sz w:val="24"/>
                <w:szCs w:val="24"/>
                <w:lang w:eastAsia="pl-PL"/>
              </w:rPr>
              <w:t>*K]. Zewnętrzne poszycie zbiornika pokryte blachą stalową kwasoodporną wysokopołyskową polerowaną.</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B13A61A"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0752E482" w14:textId="3BD82F74"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A58AAE0"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66A04018"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Cysterna jednokomorowa, bezciśnieniowa z wbudowanymi wewnątrz falochronami wykonanymi ze stali kwasoodpornej (min AISI 304), wewnętrzne pokrycie z atestem higienicznym dla powłok ochronnych na zbiorniki wody do celów spożywczych. </w:t>
            </w:r>
          </w:p>
          <w:p w14:paraId="2CC7C810"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Grubość płaszcza zbiornika i dennic min 2,5 mm.</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6FA1404B"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42C104C2" w14:textId="182C5E35"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21508C6"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4BFE5A96"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 górnej części cysterny właz rewizyjny zamykany pokrywą z zaworami odpowietrzającymi i napowietrzającymi. Konstrukcja na i odpowietrzenia powinna zapewnić bezpieczne użytkowanie zbiornika przy:</w:t>
            </w:r>
          </w:p>
          <w:p w14:paraId="77E61158"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poborze z niego wody o wydatku rzędu 6 m</w:t>
            </w:r>
            <w:r w:rsidRPr="002E5793">
              <w:rPr>
                <w:rFonts w:ascii="Times New Roman" w:eastAsia="Times New Roman" w:hAnsi="Times New Roman" w:cs="Times New Roman"/>
                <w:sz w:val="24"/>
                <w:szCs w:val="24"/>
                <w:vertAlign w:val="superscript"/>
                <w:lang w:eastAsia="pl-PL"/>
              </w:rPr>
              <w:t>3</w:t>
            </w:r>
            <w:r w:rsidRPr="002E5793">
              <w:rPr>
                <w:rFonts w:ascii="Times New Roman" w:eastAsia="Times New Roman" w:hAnsi="Times New Roman" w:cs="Times New Roman"/>
                <w:sz w:val="24"/>
                <w:szCs w:val="24"/>
                <w:lang w:eastAsia="pl-PL"/>
              </w:rPr>
              <w:t>/min</w:t>
            </w:r>
          </w:p>
          <w:p w14:paraId="5034498A"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 xml:space="preserve">- uzupełnienia wodą o </w:t>
            </w:r>
            <w:r w:rsidRPr="00A72F27">
              <w:rPr>
                <w:rFonts w:ascii="Times New Roman" w:eastAsia="Times New Roman" w:hAnsi="Times New Roman" w:cs="Times New Roman"/>
                <w:sz w:val="24"/>
                <w:szCs w:val="24"/>
                <w:lang w:eastAsia="pl-PL"/>
              </w:rPr>
              <w:t>wydatku 4 m</w:t>
            </w:r>
            <w:r w:rsidRPr="00A72F27">
              <w:rPr>
                <w:rFonts w:ascii="Times New Roman" w:eastAsia="Times New Roman" w:hAnsi="Times New Roman" w:cs="Times New Roman"/>
                <w:sz w:val="24"/>
                <w:szCs w:val="24"/>
                <w:vertAlign w:val="superscript"/>
                <w:lang w:eastAsia="pl-PL"/>
              </w:rPr>
              <w:t>3</w:t>
            </w:r>
            <w:r w:rsidRPr="00A72F27">
              <w:rPr>
                <w:rFonts w:ascii="Times New Roman" w:eastAsia="Times New Roman" w:hAnsi="Times New Roman" w:cs="Times New Roman"/>
                <w:sz w:val="24"/>
                <w:szCs w:val="24"/>
                <w:lang w:eastAsia="pl-PL"/>
              </w:rPr>
              <w:t>/min przy</w:t>
            </w:r>
            <w:r w:rsidRPr="002E5793">
              <w:rPr>
                <w:rFonts w:ascii="Times New Roman" w:eastAsia="Times New Roman" w:hAnsi="Times New Roman" w:cs="Times New Roman"/>
                <w:sz w:val="24"/>
                <w:szCs w:val="24"/>
                <w:lang w:eastAsia="pl-PL"/>
              </w:rPr>
              <w:t xml:space="preserve"> ciśnieniu 4 bar.</w:t>
            </w:r>
          </w:p>
          <w:p w14:paraId="00F6149E"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lastRenderedPageBreak/>
              <w:t>W przypadku zastosowania odpowietrzenia mechanicznego zainstalować system np. sygnał dźwiękowy i świetlny informujący o konieczności otwarcia lub inne zaproponowane rozwiązania przez Wykonawcę.</w:t>
            </w:r>
          </w:p>
          <w:p w14:paraId="7B81B0EF"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Zbiornik wyposażony w instalacje przelewową.</w:t>
            </w:r>
          </w:p>
          <w:p w14:paraId="396DC23A"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Przy włazie zamontowany pomost roboczy ze składaną barierka o wysokości min. 1,1 m. Wejście na podest po drabince usytuowanej w przedniej części zbiornika. Podniesienie barierki sygnalizowane jest w kabinie kierowcy ciągnika poprzez załączenie hamulca naczepy.</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926CC86"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p>
        </w:tc>
      </w:tr>
      <w:tr w:rsidR="00523E3C" w:rsidRPr="002E5793" w14:paraId="613ABBBF" w14:textId="60813680"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1E07094"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1A4B9909"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Zbiornik cysterny wyposażyć w instalacje do mycia od wewnątrz z głowicami myjącymi, do których woda doprowadzana jest kolektorem zakończonym wyprowadzonym na zewnątrz zaworem z nasadą STORZ 52.</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5814B639"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05FE4F21" w14:textId="2D9F8DDD"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5417830"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5BAC8F32"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 tylnej części zbiornika, w najniższym punkcie, należy wykonać zabezpieczone sitem wyprowadzenie wody poprzez zawór denny. Poniżej zaworu dennego armatura do odwadniania umożliwiająca całkowite odwodnienie układu, wszystkie elementy armatury wodnej zbiornika wykonane ze stali nierdzewnej.</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5D121300"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31F5B5C6" w14:textId="196FDE4A"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82E4FED"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vAlign w:val="center"/>
            <w:hideMark/>
          </w:tcPr>
          <w:p w14:paraId="73BCEDA5" w14:textId="5A28A793"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tylnej części zbiornika, po obu stronach zamontować stalowe rury wykonane z materiału odpornego na korozje po 2 na każdą stronę do przewozu 4 węży ssawnych </w:t>
            </w:r>
            <w:proofErr w:type="spellStart"/>
            <w:r w:rsidRPr="00A72F27">
              <w:rPr>
                <w:rFonts w:ascii="Times New Roman" w:eastAsia="Times New Roman" w:hAnsi="Times New Roman" w:cs="Times New Roman"/>
                <w:sz w:val="24"/>
                <w:szCs w:val="24"/>
                <w:lang w:eastAsia="pl-PL"/>
              </w:rPr>
              <w:t>Ws</w:t>
            </w:r>
            <w:proofErr w:type="spellEnd"/>
            <w:r w:rsidRPr="00A72F27">
              <w:rPr>
                <w:rFonts w:ascii="Times New Roman" w:eastAsia="Times New Roman" w:hAnsi="Times New Roman" w:cs="Times New Roman"/>
                <w:sz w:val="24"/>
                <w:szCs w:val="24"/>
                <w:lang w:eastAsia="pl-PL"/>
              </w:rPr>
              <w:t xml:space="preserve"> -110-2500 Ł. </w:t>
            </w:r>
            <w:r w:rsidR="00ED317F" w:rsidRPr="00D74827">
              <w:rPr>
                <w:rFonts w:ascii="Times New Roman" w:eastAsia="Times New Roman" w:hAnsi="Times New Roman" w:cs="Times New Roman"/>
                <w:sz w:val="24"/>
                <w:szCs w:val="24"/>
                <w:lang w:eastAsia="pl-PL"/>
              </w:rPr>
              <w:t xml:space="preserve">Węże ssawne (4 szt.) dostarczy </w:t>
            </w:r>
            <w:r w:rsidR="00D74827" w:rsidRPr="00D74827">
              <w:rPr>
                <w:rFonts w:ascii="Times New Roman" w:eastAsia="Times New Roman" w:hAnsi="Times New Roman" w:cs="Times New Roman"/>
                <w:sz w:val="24"/>
                <w:szCs w:val="24"/>
                <w:lang w:eastAsia="pl-PL"/>
              </w:rPr>
              <w:t>W</w:t>
            </w:r>
            <w:r w:rsidR="00ED317F" w:rsidRPr="00D74827">
              <w:rPr>
                <w:rFonts w:ascii="Times New Roman" w:eastAsia="Times New Roman" w:hAnsi="Times New Roman" w:cs="Times New Roman"/>
                <w:sz w:val="24"/>
                <w:szCs w:val="24"/>
                <w:lang w:eastAsia="pl-PL"/>
              </w:rPr>
              <w:t>ykonawca.</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3AF76F3"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5E2390" w14:paraId="3732DE2D" w14:textId="2D733FB7" w:rsidTr="00523E3C">
        <w:trPr>
          <w:trHeight w:val="2219"/>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A4B36E2" w14:textId="77777777" w:rsidR="00523E3C" w:rsidRPr="002F71E1"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tcPr>
          <w:p w14:paraId="728560A7" w14:textId="7BC4BBCB" w:rsidR="00523E3C" w:rsidRPr="00A72F27" w:rsidRDefault="00523E3C" w:rsidP="00F8166D">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części środkowej pod zbiornikiem, po obu stronach, należy wykonać przelotowe skrytki sprzętowe wykonane ze stali nierdzewnej lub innego materiału odpornego na korozję, przeznaczone na sprzęt pożarniczy oraz motopompy. Obie skrytki zamykane roletami wodo i pyłoszczelnymi wyposażonymi w zamknięcie typu rurkowego lub równoważne, zamki zamykane na klucz, jeden klucz powinien pasować do wszystkich zamków. W skrytkach po prawej i lewej stronie przygotować miejsce do </w:t>
            </w:r>
            <w:r w:rsidRPr="00415CFD">
              <w:rPr>
                <w:rFonts w:ascii="Times New Roman" w:eastAsia="Times New Roman" w:hAnsi="Times New Roman" w:cs="Times New Roman"/>
                <w:sz w:val="24"/>
                <w:szCs w:val="24"/>
                <w:lang w:eastAsia="pl-PL"/>
              </w:rPr>
              <w:t xml:space="preserve">montażu motopomp typu </w:t>
            </w:r>
            <w:proofErr w:type="spellStart"/>
            <w:r w:rsidRPr="00415CFD">
              <w:rPr>
                <w:rFonts w:ascii="Times New Roman" w:eastAsia="Times New Roman" w:hAnsi="Times New Roman" w:cs="Times New Roman"/>
                <w:sz w:val="24"/>
                <w:szCs w:val="24"/>
                <w:lang w:eastAsia="pl-PL"/>
              </w:rPr>
              <w:t>Tohatsu</w:t>
            </w:r>
            <w:proofErr w:type="spellEnd"/>
            <w:r w:rsidRPr="00415CFD">
              <w:rPr>
                <w:rFonts w:ascii="Times New Roman" w:eastAsia="Times New Roman" w:hAnsi="Times New Roman" w:cs="Times New Roman"/>
                <w:sz w:val="24"/>
                <w:szCs w:val="24"/>
                <w:lang w:eastAsia="pl-PL"/>
              </w:rPr>
              <w:t xml:space="preserve"> 16/</w:t>
            </w:r>
            <w:r w:rsidR="009718D5" w:rsidRPr="00415CFD">
              <w:rPr>
                <w:rFonts w:ascii="Times New Roman" w:eastAsia="Times New Roman" w:hAnsi="Times New Roman" w:cs="Times New Roman"/>
                <w:sz w:val="24"/>
                <w:szCs w:val="24"/>
                <w:lang w:eastAsia="pl-PL"/>
              </w:rPr>
              <w:t>8.</w:t>
            </w:r>
            <w:r w:rsidR="00ED317F">
              <w:rPr>
                <w:rFonts w:ascii="Times New Roman" w:eastAsia="Times New Roman" w:hAnsi="Times New Roman" w:cs="Times New Roman"/>
                <w:sz w:val="24"/>
                <w:szCs w:val="24"/>
                <w:lang w:eastAsia="pl-PL"/>
              </w:rPr>
              <w:t xml:space="preserve"> </w:t>
            </w:r>
            <w:r w:rsidR="00ED317F" w:rsidRPr="00D74827">
              <w:rPr>
                <w:rFonts w:ascii="Times New Roman" w:eastAsia="Times New Roman" w:hAnsi="Times New Roman" w:cs="Times New Roman"/>
                <w:sz w:val="24"/>
                <w:szCs w:val="24"/>
                <w:lang w:eastAsia="pl-PL"/>
              </w:rPr>
              <w:t xml:space="preserve">2 sztuki pomp dostarczy </w:t>
            </w:r>
            <w:r w:rsidR="00D74827">
              <w:rPr>
                <w:rFonts w:ascii="Times New Roman" w:eastAsia="Times New Roman" w:hAnsi="Times New Roman" w:cs="Times New Roman"/>
                <w:sz w:val="24"/>
                <w:szCs w:val="24"/>
                <w:lang w:eastAsia="pl-PL"/>
              </w:rPr>
              <w:t>W</w:t>
            </w:r>
            <w:r w:rsidR="00ED317F" w:rsidRPr="00D74827">
              <w:rPr>
                <w:rFonts w:ascii="Times New Roman" w:eastAsia="Times New Roman" w:hAnsi="Times New Roman" w:cs="Times New Roman"/>
                <w:sz w:val="24"/>
                <w:szCs w:val="24"/>
                <w:lang w:eastAsia="pl-PL"/>
              </w:rPr>
              <w:t>ykonawca.</w:t>
            </w:r>
            <w:r w:rsidRPr="00A72F27">
              <w:rPr>
                <w:rFonts w:ascii="Times New Roman" w:eastAsia="Times New Roman" w:hAnsi="Times New Roman" w:cs="Times New Roman"/>
                <w:sz w:val="24"/>
                <w:szCs w:val="24"/>
                <w:lang w:eastAsia="pl-PL"/>
              </w:rPr>
              <w:t xml:space="preserve"> </w:t>
            </w:r>
          </w:p>
          <w:p w14:paraId="01D9DDBC" w14:textId="40565404" w:rsidR="00523E3C" w:rsidRPr="00A72F27" w:rsidRDefault="00523E3C" w:rsidP="005C3823">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Motopompy montowane na </w:t>
            </w:r>
            <w:r w:rsidRPr="001F3B2C">
              <w:rPr>
                <w:rFonts w:ascii="Times New Roman" w:eastAsia="Times New Roman" w:hAnsi="Times New Roman" w:cs="Times New Roman"/>
                <w:sz w:val="24"/>
                <w:szCs w:val="24"/>
                <w:lang w:eastAsia="pl-PL"/>
              </w:rPr>
              <w:t>wysuwnych platformach, wyposażone w łatwy i szybki system montażu/demontażu w ramach zasilania układu wodnego cysterny. Za zgodą Zamawiającego dopuszcza się równoważne rozwiązania techniczne zaproponowane przez Wykonawcę w trakcie realizacji zamówienia (ewentualne szczegóły zostaną ustalone na etapie inspekcji produkcyjnej).</w:t>
            </w:r>
            <w:r w:rsidRPr="00A72F27">
              <w:rPr>
                <w:rFonts w:ascii="Times New Roman" w:eastAsia="Times New Roman" w:hAnsi="Times New Roman" w:cs="Times New Roman"/>
                <w:sz w:val="24"/>
                <w:szCs w:val="24"/>
                <w:lang w:eastAsia="pl-PL"/>
              </w:rPr>
              <w:t xml:space="preserve"> W skrytkach zapewnić odpowiednie warunki chłodzenia silnika i pompy oraz odprowadzenia spalin, które nie powoduje dyskomfortu pracy operatora pomp (odprowadzenie spalin </w:t>
            </w:r>
            <w:r w:rsidRPr="00A72F27">
              <w:rPr>
                <w:rFonts w:ascii="Times New Roman" w:eastAsia="Times New Roman" w:hAnsi="Times New Roman" w:cs="Times New Roman"/>
                <w:sz w:val="24"/>
                <w:szCs w:val="24"/>
                <w:lang w:eastAsia="pl-PL"/>
              </w:rPr>
              <w:lastRenderedPageBreak/>
              <w:t>na wysokość powyżej 3 metrów). Skrytki wyposażone w urządzenie WEBASTO zapobiegające spadkowi temperatury w skrytce poniżej 0 st. C</w:t>
            </w:r>
          </w:p>
          <w:p w14:paraId="1E1C1A8A" w14:textId="20656B21" w:rsidR="00523E3C" w:rsidRPr="00A72F27" w:rsidRDefault="00523E3C" w:rsidP="005C3823">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W obu skrytkach powinien się znajdować głośnik z mikrofonem, sprzężony z radiostacją przewoźną zamontowaną na samochodzie, umożliwiający odbieranie i podawanie komunikatów słownych.</w:t>
            </w:r>
            <w:r w:rsidR="00A02295">
              <w:rPr>
                <w:rFonts w:ascii="Times New Roman" w:eastAsia="Times New Roman" w:hAnsi="Times New Roman" w:cs="Times New Roman"/>
                <w:sz w:val="24"/>
                <w:szCs w:val="24"/>
                <w:lang w:eastAsia="pl-PL"/>
              </w:rPr>
              <w:t xml:space="preserve"> </w:t>
            </w:r>
            <w:r w:rsidR="00A02295" w:rsidRPr="00A02295">
              <w:rPr>
                <w:rFonts w:ascii="Times New Roman" w:eastAsia="Times New Roman" w:hAnsi="Times New Roman" w:cs="Times New Roman"/>
                <w:sz w:val="24"/>
                <w:szCs w:val="24"/>
                <w:highlight w:val="yellow"/>
                <w:lang w:eastAsia="pl-PL"/>
              </w:rPr>
              <w:t>W obu skrytkach zamontowany wskaźnik poziomu wody w cysternie.</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396017A3" w14:textId="77777777" w:rsidR="00523E3C" w:rsidRPr="00A72F27" w:rsidRDefault="00523E3C" w:rsidP="00F8166D">
            <w:pPr>
              <w:spacing w:after="0" w:line="276" w:lineRule="auto"/>
              <w:jc w:val="both"/>
              <w:rPr>
                <w:rFonts w:ascii="Times New Roman" w:eastAsia="Times New Roman" w:hAnsi="Times New Roman" w:cs="Times New Roman"/>
                <w:sz w:val="24"/>
                <w:szCs w:val="24"/>
                <w:lang w:eastAsia="pl-PL"/>
              </w:rPr>
            </w:pPr>
          </w:p>
        </w:tc>
      </w:tr>
      <w:tr w:rsidR="00523E3C" w:rsidRPr="002E5793" w14:paraId="2091A256" w14:textId="36779EFC"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5823E1D"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6095A93D" w14:textId="7F5811C2" w:rsidR="00523E3C" w:rsidRDefault="00523E3C" w:rsidP="00D125BF">
            <w:pPr>
              <w:spacing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skrytce z motopompami należy przewidzieć przyłącza do napełniania zbiornika z sieci hydrantowej wyprowadzone na obydwie strony </w:t>
            </w:r>
            <w:r>
              <w:rPr>
                <w:rFonts w:ascii="Times New Roman" w:eastAsia="Times New Roman" w:hAnsi="Times New Roman" w:cs="Times New Roman"/>
                <w:sz w:val="24"/>
                <w:szCs w:val="24"/>
                <w:lang w:eastAsia="pl-PL"/>
              </w:rPr>
              <w:t>naczepy</w:t>
            </w:r>
            <w:r w:rsidRPr="00A72F27">
              <w:rPr>
                <w:rFonts w:ascii="Times New Roman" w:eastAsia="Times New Roman" w:hAnsi="Times New Roman" w:cs="Times New Roman"/>
                <w:sz w:val="24"/>
                <w:szCs w:val="24"/>
                <w:lang w:eastAsia="pl-PL"/>
              </w:rPr>
              <w:t xml:space="preserve"> zakończone zaworami i nasadami 1x STORZ 110 i 2x STORZ 75 na każdą stronę, zakończone siatką zabezpieczającą przed dostaniem się zanieczyszczeń i pokrywami. Zawory napełniające powinny być umieszczone w górnej części skrytki z motopompami z jednoczesnym zapewnienie łatwego dostępu do zaworów sterujących i przyłączy.</w:t>
            </w:r>
            <w:r w:rsidR="00294A28" w:rsidRPr="00D74827">
              <w:rPr>
                <w:rFonts w:ascii="Times New Roman" w:eastAsia="Times New Roman" w:hAnsi="Times New Roman" w:cs="Times New Roman"/>
                <w:sz w:val="24"/>
                <w:szCs w:val="24"/>
                <w:lang w:eastAsia="pl-PL"/>
              </w:rPr>
              <w:t xml:space="preserve"> W skrytkach zamontowane oświetlenie w technologii LED.</w:t>
            </w:r>
          </w:p>
          <w:p w14:paraId="688A66AB" w14:textId="77777777" w:rsidR="00523E3C" w:rsidRPr="00A72F27" w:rsidRDefault="00523E3C" w:rsidP="00D125BF">
            <w:pPr>
              <w:spacing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Układ przyłączeniowy i zaworów powinien umożliwiać zasysanie wody przed obydwie motopompy zarówno ze zbiornika cysterny jak i zbiornik zewnętrznego. </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261AEA10" w14:textId="77777777" w:rsidR="00523E3C" w:rsidRPr="00A72F27" w:rsidRDefault="00523E3C" w:rsidP="00D125BF">
            <w:pPr>
              <w:spacing w:line="276" w:lineRule="auto"/>
              <w:jc w:val="both"/>
              <w:rPr>
                <w:rFonts w:ascii="Times New Roman" w:eastAsia="Times New Roman" w:hAnsi="Times New Roman" w:cs="Times New Roman"/>
                <w:sz w:val="24"/>
                <w:szCs w:val="24"/>
                <w:lang w:eastAsia="pl-PL"/>
              </w:rPr>
            </w:pPr>
          </w:p>
        </w:tc>
      </w:tr>
      <w:tr w:rsidR="00523E3C" w:rsidRPr="002E5793" w14:paraId="2DDE49A4" w14:textId="71922A59"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0E0D8C85"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38D48489" w14:textId="3A449905" w:rsidR="00523E3C" w:rsidRDefault="00523E3C" w:rsidP="00AD388C">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 części tylnej pod zbiornikiem, należy wykonać skrytki sprzętowe po obu stronach i na tyle </w:t>
            </w:r>
            <w:r>
              <w:rPr>
                <w:rFonts w:ascii="Times New Roman" w:eastAsia="Times New Roman" w:hAnsi="Times New Roman" w:cs="Times New Roman"/>
                <w:sz w:val="24"/>
                <w:szCs w:val="24"/>
                <w:lang w:eastAsia="pl-PL"/>
              </w:rPr>
              <w:t>naczepy</w:t>
            </w:r>
            <w:r w:rsidRPr="00A72F27">
              <w:rPr>
                <w:rFonts w:ascii="Times New Roman" w:eastAsia="Times New Roman" w:hAnsi="Times New Roman" w:cs="Times New Roman"/>
                <w:sz w:val="24"/>
                <w:szCs w:val="24"/>
                <w:lang w:eastAsia="pl-PL"/>
              </w:rPr>
              <w:t xml:space="preserve"> wykonane ze stali nierdzewnej lub innego materiału odpornego na korozję, przeznaczone na sprzęt pożarniczy. </w:t>
            </w:r>
            <w:r w:rsidR="00294A28" w:rsidRPr="00D74827">
              <w:rPr>
                <w:rFonts w:ascii="Times New Roman" w:eastAsia="Times New Roman" w:hAnsi="Times New Roman" w:cs="Times New Roman"/>
                <w:sz w:val="24"/>
                <w:szCs w:val="24"/>
                <w:lang w:eastAsia="pl-PL"/>
              </w:rPr>
              <w:t>W skrytkach zamontowane oświetlenie w technologii LED.</w:t>
            </w:r>
            <w:r w:rsidR="00294A28">
              <w:rPr>
                <w:rFonts w:ascii="Times New Roman" w:eastAsia="Times New Roman" w:hAnsi="Times New Roman" w:cs="Times New Roman"/>
                <w:sz w:val="24"/>
                <w:szCs w:val="24"/>
                <w:lang w:eastAsia="pl-PL"/>
              </w:rPr>
              <w:t xml:space="preserve"> </w:t>
            </w:r>
            <w:r w:rsidRPr="00A72F27">
              <w:rPr>
                <w:rFonts w:ascii="Times New Roman" w:eastAsia="Times New Roman" w:hAnsi="Times New Roman" w:cs="Times New Roman"/>
                <w:sz w:val="24"/>
                <w:szCs w:val="24"/>
                <w:lang w:eastAsia="pl-PL"/>
              </w:rPr>
              <w:t>Skrytki zamykane roletami wodo i pyłoszczelnymi wyposażonymi w zamknięcie typu rurkowego lub równoważne, zamki zamykane na klucz, jeden klucz powinien pasować do wszystkich zamków. W skrytkach przygotować miejsce do montażu sprzętu pożarniczego</w:t>
            </w:r>
            <w:r w:rsidR="009718D5">
              <w:rPr>
                <w:rFonts w:ascii="Times New Roman" w:eastAsia="Times New Roman" w:hAnsi="Times New Roman" w:cs="Times New Roman"/>
                <w:sz w:val="24"/>
                <w:szCs w:val="24"/>
                <w:lang w:eastAsia="pl-PL"/>
              </w:rPr>
              <w:t>:</w:t>
            </w:r>
          </w:p>
          <w:p w14:paraId="4BED5AC7" w14:textId="2D724EA5"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- 8 odcinków węży W-75-20ŁA</w:t>
            </w:r>
            <w:r w:rsidR="00ED317F" w:rsidRPr="00D74827">
              <w:rPr>
                <w:rFonts w:ascii="Times New Roman" w:eastAsia="Times New Roman" w:hAnsi="Times New Roman" w:cs="Times New Roman"/>
                <w:sz w:val="24"/>
                <w:szCs w:val="24"/>
                <w:lang w:eastAsia="pl-PL"/>
              </w:rPr>
              <w:t>,</w:t>
            </w:r>
          </w:p>
          <w:p w14:paraId="6BC06A6B" w14:textId="153FEE6E"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- 4 odcinki węży W-110-20 ŁA</w:t>
            </w:r>
            <w:r w:rsidR="00ED317F" w:rsidRPr="00D74827">
              <w:rPr>
                <w:rFonts w:ascii="Times New Roman" w:eastAsia="Times New Roman" w:hAnsi="Times New Roman" w:cs="Times New Roman"/>
                <w:sz w:val="24"/>
                <w:szCs w:val="24"/>
                <w:lang w:eastAsia="pl-PL"/>
              </w:rPr>
              <w:t>,</w:t>
            </w:r>
          </w:p>
          <w:p w14:paraId="4FBF7AD0" w14:textId="0861ACBF"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klucza do hydrantu naziemnego,</w:t>
            </w:r>
          </w:p>
          <w:p w14:paraId="7FD765C9" w14:textId="50AAA74F"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stojaka hydrantowego 2x75,</w:t>
            </w:r>
          </w:p>
          <w:p w14:paraId="0568C343" w14:textId="3DE16820"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zbieracza 2 x 75x110 – 2 szt.,</w:t>
            </w:r>
          </w:p>
          <w:p w14:paraId="1F17A2E8" w14:textId="2FEA775D"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przełącznika 110x75 – 4 szt.,</w:t>
            </w:r>
          </w:p>
          <w:p w14:paraId="68D14F48" w14:textId="50F1E65A"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przełącznika 75x52 – 4 szt.,</w:t>
            </w:r>
          </w:p>
          <w:p w14:paraId="40DB756B" w14:textId="19A52E34"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smok ssawny pływający Ø 110 – 2 szt.</w:t>
            </w:r>
            <w:r w:rsidR="00ED317F" w:rsidRPr="00D74827">
              <w:rPr>
                <w:rFonts w:ascii="Times New Roman" w:eastAsia="Times New Roman" w:hAnsi="Times New Roman" w:cs="Times New Roman"/>
                <w:sz w:val="24"/>
                <w:szCs w:val="24"/>
                <w:lang w:eastAsia="pl-PL"/>
              </w:rPr>
              <w:t>,</w:t>
            </w:r>
          </w:p>
          <w:p w14:paraId="3E3451CD" w14:textId="36725990"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lastRenderedPageBreak/>
              <w:t>- lejek do tankowania motopomp (umożliwiający tankowanie w miejscu mocowania)</w:t>
            </w:r>
            <w:r w:rsidR="00ED317F" w:rsidRPr="00D74827">
              <w:rPr>
                <w:rFonts w:ascii="Times New Roman" w:eastAsia="Times New Roman" w:hAnsi="Times New Roman" w:cs="Times New Roman"/>
                <w:sz w:val="24"/>
                <w:szCs w:val="24"/>
                <w:lang w:eastAsia="pl-PL"/>
              </w:rPr>
              <w:t>,</w:t>
            </w:r>
          </w:p>
          <w:p w14:paraId="78330DB2" w14:textId="20D56AE3"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mostek przejazdowy gumowy składany 2 x Ø 110 o szer. min. 30 cm – 4 szt.</w:t>
            </w:r>
            <w:r w:rsidR="00ED317F" w:rsidRPr="00D74827">
              <w:rPr>
                <w:rFonts w:ascii="Times New Roman" w:eastAsia="Times New Roman" w:hAnsi="Times New Roman" w:cs="Times New Roman"/>
                <w:sz w:val="24"/>
                <w:szCs w:val="24"/>
                <w:lang w:eastAsia="pl-PL"/>
              </w:rPr>
              <w:t>,</w:t>
            </w:r>
          </w:p>
          <w:p w14:paraId="59A158E7" w14:textId="29D30E39" w:rsidR="00523E3C" w:rsidRPr="00D74827" w:rsidRDefault="00523E3C"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klucz</w:t>
            </w:r>
            <w:r w:rsidR="00ED317F" w:rsidRPr="00D74827">
              <w:rPr>
                <w:rFonts w:ascii="Times New Roman" w:eastAsia="Times New Roman" w:hAnsi="Times New Roman" w:cs="Times New Roman"/>
                <w:sz w:val="24"/>
                <w:szCs w:val="24"/>
                <w:lang w:eastAsia="pl-PL"/>
              </w:rPr>
              <w:t>e</w:t>
            </w:r>
            <w:r w:rsidRPr="00D74827">
              <w:rPr>
                <w:rFonts w:ascii="Times New Roman" w:eastAsia="Times New Roman" w:hAnsi="Times New Roman" w:cs="Times New Roman"/>
                <w:sz w:val="24"/>
                <w:szCs w:val="24"/>
                <w:lang w:eastAsia="pl-PL"/>
              </w:rPr>
              <w:t xml:space="preserve"> do łączników</w:t>
            </w:r>
            <w:r w:rsidR="00ED317F" w:rsidRPr="00D74827">
              <w:rPr>
                <w:rFonts w:ascii="Times New Roman" w:eastAsia="Times New Roman" w:hAnsi="Times New Roman" w:cs="Times New Roman"/>
                <w:sz w:val="24"/>
                <w:szCs w:val="24"/>
                <w:lang w:eastAsia="pl-PL"/>
              </w:rPr>
              <w:t xml:space="preserve"> – 4 szt.</w:t>
            </w:r>
          </w:p>
          <w:p w14:paraId="7FC5F2E4" w14:textId="0D51F630" w:rsidR="009718D5" w:rsidRPr="00A72F27" w:rsidRDefault="009718D5" w:rsidP="00AD388C">
            <w:pPr>
              <w:spacing w:after="0" w:line="276" w:lineRule="auto"/>
              <w:jc w:val="both"/>
              <w:rPr>
                <w:rFonts w:ascii="Times New Roman" w:eastAsia="Times New Roman" w:hAnsi="Times New Roman" w:cs="Times New Roman"/>
                <w:sz w:val="24"/>
                <w:szCs w:val="24"/>
                <w:lang w:eastAsia="pl-PL"/>
              </w:rPr>
            </w:pPr>
            <w:r w:rsidRPr="00D74827">
              <w:rPr>
                <w:rFonts w:ascii="Times New Roman" w:eastAsia="Times New Roman" w:hAnsi="Times New Roman" w:cs="Times New Roman"/>
                <w:sz w:val="24"/>
                <w:szCs w:val="24"/>
                <w:lang w:eastAsia="pl-PL"/>
              </w:rPr>
              <w:t xml:space="preserve">Sprzęt wymieniony powyżej dostarcza </w:t>
            </w:r>
            <w:r w:rsidR="00D74827">
              <w:rPr>
                <w:rFonts w:ascii="Times New Roman" w:eastAsia="Times New Roman" w:hAnsi="Times New Roman" w:cs="Times New Roman"/>
                <w:sz w:val="24"/>
                <w:szCs w:val="24"/>
                <w:lang w:eastAsia="pl-PL"/>
              </w:rPr>
              <w:t>W</w:t>
            </w:r>
            <w:r w:rsidRPr="00D74827">
              <w:rPr>
                <w:rFonts w:ascii="Times New Roman" w:eastAsia="Times New Roman" w:hAnsi="Times New Roman" w:cs="Times New Roman"/>
                <w:sz w:val="24"/>
                <w:szCs w:val="24"/>
                <w:lang w:eastAsia="pl-PL"/>
              </w:rPr>
              <w:t>ykonawca.</w:t>
            </w:r>
          </w:p>
          <w:p w14:paraId="1DDC7DD9" w14:textId="77777777" w:rsidR="00523E3C" w:rsidRPr="00A72F27" w:rsidRDefault="00523E3C" w:rsidP="00AD388C">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Sposób rozmieszczenia sprzętu zostanie ustalony w trakcie realizacji przedmiotu zamówienia.</w:t>
            </w:r>
          </w:p>
          <w:p w14:paraId="5D099C7D" w14:textId="77777777" w:rsidR="00523E3C" w:rsidRDefault="00523E3C" w:rsidP="00AD388C">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Dopuszcza się rozmieszczenie części ww. sprzętu również w skrytce na motopompy.</w:t>
            </w:r>
          </w:p>
          <w:p w14:paraId="2ED49ED6" w14:textId="75603E58" w:rsidR="00294A28" w:rsidRPr="00A72F27" w:rsidRDefault="00294A28" w:rsidP="00AD388C">
            <w:pPr>
              <w:spacing w:after="0" w:line="276" w:lineRule="auto"/>
              <w:jc w:val="both"/>
              <w:rPr>
                <w:rFonts w:ascii="Times New Roman" w:eastAsia="Times New Roman" w:hAnsi="Times New Roman" w:cs="Times New Roman"/>
                <w:sz w:val="24"/>
                <w:szCs w:val="24"/>
                <w:lang w:eastAsia="pl-PL"/>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0F6F7D90" w14:textId="77777777" w:rsidR="00523E3C" w:rsidRPr="00A72F27" w:rsidRDefault="00523E3C" w:rsidP="00AD388C">
            <w:pPr>
              <w:spacing w:after="0" w:line="276" w:lineRule="auto"/>
              <w:jc w:val="both"/>
              <w:rPr>
                <w:rFonts w:ascii="Times New Roman" w:eastAsia="Times New Roman" w:hAnsi="Times New Roman" w:cs="Times New Roman"/>
                <w:sz w:val="24"/>
                <w:szCs w:val="24"/>
                <w:lang w:eastAsia="pl-PL"/>
              </w:rPr>
            </w:pPr>
          </w:p>
        </w:tc>
      </w:tr>
      <w:tr w:rsidR="00523E3C" w:rsidRPr="002E5793" w14:paraId="47770604" w14:textId="4330C013"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3BBE082"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19A0C374"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Za zaworem klapowym, zamontowany kolektor główny z wyprowadzeniami na obie strony zbiornika zakończeniami zdawczymi z nasadą STORZ 110 oraz pokrywami 110, dodatkowo, elastyczny podłączony do nasady ssawnej motopompy z przyłączem STORZ 110 wyprowadzony do skrytki montażu motopompy. Przyłącza zdawcze 110 zamontować w osłoniętych skrzyniach.</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40456CAC"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70A37F6C" w14:textId="4266DF2C"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3C2EAF3B"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tcPr>
          <w:p w14:paraId="660533DC" w14:textId="77777777" w:rsidR="00523E3C" w:rsidRPr="00A72F27" w:rsidRDefault="00523E3C" w:rsidP="00EC2C25">
            <w:pPr>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 każdej ze stron należy umiejscowić przyłącza zdawcze w ilości 2 szt. Ø 110, wszystkie zakończone nasadami typu STORZ. Przyłącza powinny umożliwiać grawitacyjne opróżnianie zbiornika.</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F8C68E8" w14:textId="77777777" w:rsidR="00523E3C" w:rsidRPr="00A72F27" w:rsidRDefault="00523E3C" w:rsidP="00EC2C25">
            <w:pPr>
              <w:spacing w:after="0" w:line="240" w:lineRule="auto"/>
              <w:jc w:val="both"/>
              <w:rPr>
                <w:rFonts w:ascii="Times New Roman" w:eastAsia="Times New Roman" w:hAnsi="Times New Roman" w:cs="Times New Roman"/>
                <w:sz w:val="24"/>
                <w:szCs w:val="24"/>
                <w:lang w:eastAsia="pl-PL"/>
              </w:rPr>
            </w:pPr>
          </w:p>
        </w:tc>
      </w:tr>
      <w:tr w:rsidR="00523E3C" w:rsidRPr="002E5793" w14:paraId="1946B7C8" w14:textId="48A188E3"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B5C3FC7" w14:textId="77777777" w:rsidR="00523E3C" w:rsidRPr="0031521B"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nil"/>
              <w:left w:val="single" w:sz="4" w:space="0" w:color="000001"/>
              <w:bottom w:val="single" w:sz="4" w:space="0" w:color="000001"/>
              <w:right w:val="single" w:sz="4" w:space="0" w:color="auto"/>
            </w:tcBorders>
            <w:shd w:val="clear" w:color="auto" w:fill="FFFFFF"/>
            <w:hideMark/>
          </w:tcPr>
          <w:p w14:paraId="2D07A4B6" w14:textId="77777777" w:rsidR="00523E3C" w:rsidRPr="0031521B" w:rsidRDefault="00523E3C" w:rsidP="000F7BA3">
            <w:pPr>
              <w:jc w:val="both"/>
              <w:rPr>
                <w:rFonts w:ascii="Times New Roman" w:eastAsia="Times New Roman" w:hAnsi="Times New Roman" w:cs="Times New Roman"/>
                <w:sz w:val="24"/>
                <w:szCs w:val="24"/>
                <w:lang w:eastAsia="pl-PL"/>
              </w:rPr>
            </w:pPr>
            <w:r w:rsidRPr="0031521B">
              <w:rPr>
                <w:rFonts w:ascii="Times New Roman" w:eastAsia="Times New Roman" w:hAnsi="Times New Roman" w:cs="Times New Roman"/>
                <w:sz w:val="24"/>
                <w:szCs w:val="24"/>
                <w:lang w:eastAsia="pl-PL"/>
              </w:rPr>
              <w:t>W skrytkach sprzętowych zamontować kolektory tłoczne</w:t>
            </w:r>
            <w:r>
              <w:rPr>
                <w:rFonts w:ascii="Times New Roman" w:eastAsia="Times New Roman" w:hAnsi="Times New Roman" w:cs="Times New Roman"/>
                <w:sz w:val="24"/>
                <w:szCs w:val="24"/>
                <w:lang w:eastAsia="pl-PL"/>
              </w:rPr>
              <w:t xml:space="preserve"> z ruchomymi przyłączami</w:t>
            </w:r>
            <w:r w:rsidRPr="0031521B">
              <w:rPr>
                <w:rFonts w:ascii="Times New Roman" w:eastAsia="Times New Roman" w:hAnsi="Times New Roman" w:cs="Times New Roman"/>
                <w:sz w:val="24"/>
                <w:szCs w:val="24"/>
                <w:lang w:eastAsia="pl-PL"/>
              </w:rPr>
              <w:t xml:space="preserve"> do nasa</w:t>
            </w:r>
            <w:r>
              <w:rPr>
                <w:rFonts w:ascii="Times New Roman" w:eastAsia="Times New Roman" w:hAnsi="Times New Roman" w:cs="Times New Roman"/>
                <w:sz w:val="24"/>
                <w:szCs w:val="24"/>
                <w:lang w:eastAsia="pl-PL"/>
              </w:rPr>
              <w:t>dy tłocznej motopomp zakończonych</w:t>
            </w:r>
            <w:r w:rsidRPr="0031521B">
              <w:rPr>
                <w:rFonts w:ascii="Times New Roman" w:eastAsia="Times New Roman" w:hAnsi="Times New Roman" w:cs="Times New Roman"/>
                <w:sz w:val="24"/>
                <w:szCs w:val="24"/>
                <w:lang w:eastAsia="pl-PL"/>
              </w:rPr>
              <w:t xml:space="preserve"> przyłączem STORZ 75. </w:t>
            </w:r>
          </w:p>
        </w:tc>
        <w:tc>
          <w:tcPr>
            <w:tcW w:w="2268" w:type="dxa"/>
            <w:tcBorders>
              <w:top w:val="nil"/>
              <w:left w:val="single" w:sz="4" w:space="0" w:color="000001"/>
              <w:bottom w:val="single" w:sz="4" w:space="0" w:color="000001"/>
              <w:right w:val="single" w:sz="4" w:space="0" w:color="auto"/>
            </w:tcBorders>
            <w:shd w:val="clear" w:color="auto" w:fill="FFFFFF"/>
          </w:tcPr>
          <w:p w14:paraId="780D4900" w14:textId="77777777" w:rsidR="00523E3C" w:rsidRPr="0031521B" w:rsidRDefault="00523E3C" w:rsidP="000F7BA3">
            <w:pPr>
              <w:jc w:val="both"/>
              <w:rPr>
                <w:rFonts w:ascii="Times New Roman" w:eastAsia="Times New Roman" w:hAnsi="Times New Roman" w:cs="Times New Roman"/>
                <w:sz w:val="24"/>
                <w:szCs w:val="24"/>
                <w:lang w:eastAsia="pl-PL"/>
              </w:rPr>
            </w:pPr>
          </w:p>
        </w:tc>
      </w:tr>
      <w:tr w:rsidR="00523E3C" w:rsidRPr="002E5793" w14:paraId="084921BB" w14:textId="30B66B5A"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49052914"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nil"/>
              <w:left w:val="single" w:sz="4" w:space="0" w:color="000001"/>
              <w:bottom w:val="single" w:sz="4" w:space="0" w:color="auto"/>
              <w:right w:val="single" w:sz="4" w:space="0" w:color="auto"/>
            </w:tcBorders>
            <w:shd w:val="clear" w:color="auto" w:fill="FFFFFF"/>
            <w:hideMark/>
          </w:tcPr>
          <w:p w14:paraId="6605D1A9" w14:textId="77777777" w:rsidR="00523E3C" w:rsidRPr="002E5793" w:rsidRDefault="00523E3C" w:rsidP="000F7BA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Wszystkie elementy sterownicze i kontrolne powinny być oznakowane czytelnymi opisami.</w:t>
            </w:r>
          </w:p>
        </w:tc>
        <w:tc>
          <w:tcPr>
            <w:tcW w:w="2268" w:type="dxa"/>
            <w:tcBorders>
              <w:top w:val="nil"/>
              <w:left w:val="single" w:sz="4" w:space="0" w:color="000001"/>
              <w:bottom w:val="single" w:sz="4" w:space="0" w:color="auto"/>
              <w:right w:val="single" w:sz="4" w:space="0" w:color="auto"/>
            </w:tcBorders>
            <w:shd w:val="clear" w:color="auto" w:fill="FFFFFF"/>
          </w:tcPr>
          <w:p w14:paraId="61413A54" w14:textId="77777777" w:rsidR="00523E3C" w:rsidRPr="002E5793" w:rsidRDefault="00523E3C" w:rsidP="000F7BA3">
            <w:pPr>
              <w:jc w:val="both"/>
              <w:rPr>
                <w:rFonts w:ascii="Times New Roman" w:eastAsia="Times New Roman" w:hAnsi="Times New Roman" w:cs="Times New Roman"/>
                <w:sz w:val="24"/>
                <w:szCs w:val="24"/>
                <w:lang w:eastAsia="pl-PL"/>
              </w:rPr>
            </w:pPr>
          </w:p>
        </w:tc>
      </w:tr>
      <w:tr w:rsidR="00523E3C" w:rsidRPr="002E5793" w14:paraId="01B8AA98" w14:textId="1E67922B"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89FB488" w14:textId="77777777" w:rsidR="00523E3C" w:rsidRPr="002E5793"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000001"/>
              <w:right w:val="single" w:sz="4" w:space="0" w:color="auto"/>
            </w:tcBorders>
            <w:shd w:val="clear" w:color="auto" w:fill="FFFFFF"/>
            <w:hideMark/>
          </w:tcPr>
          <w:p w14:paraId="21DDCF0D"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Na cysternie zamontować system oświetleniowy oparty na technologii LED obejmujący:</w:t>
            </w:r>
          </w:p>
          <w:p w14:paraId="555CF31F" w14:textId="77777777" w:rsidR="00523E3C" w:rsidRPr="002E5793" w:rsidRDefault="00523E3C" w:rsidP="000F7BA3">
            <w:pPr>
              <w:numPr>
                <w:ilvl w:val="0"/>
                <w:numId w:val="4"/>
              </w:numPr>
              <w:spacing w:after="0" w:line="276"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oświetlenie wokół całej naczepy (włączenie na tablicy sterującej) po 3 punkty świetlne na każdą stronę,</w:t>
            </w:r>
          </w:p>
          <w:p w14:paraId="69E7DE73" w14:textId="77777777" w:rsidR="00523E3C" w:rsidRPr="002E5793" w:rsidRDefault="00523E3C" w:rsidP="000F7BA3">
            <w:pPr>
              <w:numPr>
                <w:ilvl w:val="0"/>
                <w:numId w:val="4"/>
              </w:numPr>
              <w:spacing w:after="0" w:line="276"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nasad zasilających, drabinki i pomostu roboczego przy włazie rewizyjnym z odrębnym wyłącznikiem przy drabince,</w:t>
            </w:r>
          </w:p>
          <w:p w14:paraId="7F4DDB15" w14:textId="77777777" w:rsidR="00523E3C" w:rsidRPr="002E5793" w:rsidRDefault="00523E3C" w:rsidP="000F7BA3">
            <w:pPr>
              <w:numPr>
                <w:ilvl w:val="0"/>
                <w:numId w:val="4"/>
              </w:numPr>
              <w:spacing w:after="0" w:line="276"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nasady zdawcze strona lewa i prawa (włączenie na tablicy sterującej),</w:t>
            </w:r>
          </w:p>
          <w:p w14:paraId="68DAB7C0" w14:textId="77777777" w:rsidR="00523E3C" w:rsidRPr="002E5793" w:rsidRDefault="00523E3C" w:rsidP="000F7BA3">
            <w:pPr>
              <w:numPr>
                <w:ilvl w:val="0"/>
                <w:numId w:val="4"/>
              </w:numPr>
              <w:spacing w:after="0" w:line="276"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stanowisko obsługi motopompy.</w:t>
            </w:r>
          </w:p>
          <w:p w14:paraId="29C83C29"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Parametry pojedynczej lampy: stopień ochrony min. IP67, natężenie świetlne min. 1300 lm, szeroki strumień świetlny.</w:t>
            </w:r>
          </w:p>
        </w:tc>
        <w:tc>
          <w:tcPr>
            <w:tcW w:w="2268" w:type="dxa"/>
            <w:tcBorders>
              <w:top w:val="single" w:sz="4" w:space="0" w:color="auto"/>
              <w:left w:val="single" w:sz="4" w:space="0" w:color="000001"/>
              <w:bottom w:val="single" w:sz="4" w:space="0" w:color="000001"/>
              <w:right w:val="single" w:sz="4" w:space="0" w:color="auto"/>
            </w:tcBorders>
            <w:shd w:val="clear" w:color="auto" w:fill="FFFFFF"/>
          </w:tcPr>
          <w:p w14:paraId="065F3372" w14:textId="77777777" w:rsidR="00523E3C" w:rsidRPr="002E5793" w:rsidRDefault="00523E3C" w:rsidP="000F7BA3">
            <w:pPr>
              <w:spacing w:after="0" w:line="360" w:lineRule="auto"/>
              <w:jc w:val="both"/>
              <w:rPr>
                <w:rFonts w:ascii="Times New Roman" w:eastAsia="Times New Roman" w:hAnsi="Times New Roman" w:cs="Times New Roman"/>
                <w:sz w:val="24"/>
                <w:szCs w:val="24"/>
                <w:lang w:eastAsia="pl-PL"/>
              </w:rPr>
            </w:pPr>
          </w:p>
        </w:tc>
      </w:tr>
      <w:tr w:rsidR="00523E3C" w:rsidRPr="002E5793" w14:paraId="1F3DC14A" w14:textId="0D455C42" w:rsidTr="00D74827">
        <w:trPr>
          <w:trHeight w:val="144"/>
        </w:trPr>
        <w:tc>
          <w:tcPr>
            <w:tcW w:w="812" w:type="dxa"/>
            <w:tcBorders>
              <w:top w:val="single" w:sz="4" w:space="0" w:color="000001"/>
              <w:left w:val="single" w:sz="4" w:space="0" w:color="000001"/>
              <w:bottom w:val="single" w:sz="4" w:space="0" w:color="auto"/>
              <w:right w:val="single" w:sz="4" w:space="0" w:color="auto"/>
            </w:tcBorders>
            <w:shd w:val="clear" w:color="auto" w:fill="FFFFFF"/>
          </w:tcPr>
          <w:p w14:paraId="24753774"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nil"/>
              <w:left w:val="single" w:sz="4" w:space="0" w:color="000001"/>
              <w:bottom w:val="single" w:sz="4" w:space="0" w:color="auto"/>
              <w:right w:val="single" w:sz="4" w:space="0" w:color="auto"/>
            </w:tcBorders>
            <w:shd w:val="clear" w:color="auto" w:fill="FFFFFF"/>
            <w:hideMark/>
          </w:tcPr>
          <w:p w14:paraId="3FDD1364"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Naczepę należy wyposażyć w niebieskie światło ostrzegawcze samochodu uprzywilejowanego w ruchu, zamontowane z tyłu po lewej stronie w okolicach górnej części zbiornika. Światło wykonanie w technologii LED i zasilane z odrębnej, ekranowanej wiązki elektrycznej 2x0,5mm</w:t>
            </w:r>
            <w:r w:rsidRPr="00A72F27">
              <w:rPr>
                <w:rFonts w:ascii="Times New Roman" w:eastAsia="Times New Roman" w:hAnsi="Times New Roman" w:cs="Times New Roman"/>
                <w:sz w:val="24"/>
                <w:szCs w:val="24"/>
                <w:vertAlign w:val="superscript"/>
                <w:lang w:eastAsia="pl-PL"/>
              </w:rPr>
              <w:t>2</w:t>
            </w:r>
            <w:r w:rsidRPr="00A72F27">
              <w:rPr>
                <w:rFonts w:ascii="Times New Roman" w:eastAsia="Times New Roman" w:hAnsi="Times New Roman" w:cs="Times New Roman"/>
                <w:sz w:val="24"/>
                <w:szCs w:val="24"/>
                <w:lang w:eastAsia="pl-PL"/>
              </w:rPr>
              <w:t xml:space="preserve"> zakończone gniazdem 7 PIN.</w:t>
            </w:r>
          </w:p>
        </w:tc>
        <w:tc>
          <w:tcPr>
            <w:tcW w:w="2268" w:type="dxa"/>
            <w:tcBorders>
              <w:top w:val="nil"/>
              <w:left w:val="single" w:sz="4" w:space="0" w:color="000001"/>
              <w:bottom w:val="single" w:sz="4" w:space="0" w:color="auto"/>
              <w:right w:val="single" w:sz="4" w:space="0" w:color="auto"/>
            </w:tcBorders>
            <w:shd w:val="clear" w:color="auto" w:fill="FFFFFF"/>
          </w:tcPr>
          <w:p w14:paraId="38F0FA29"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5201C097" w14:textId="0FB9DADA" w:rsidTr="00D74827">
        <w:trPr>
          <w:trHeight w:val="144"/>
        </w:trPr>
        <w:tc>
          <w:tcPr>
            <w:tcW w:w="812" w:type="dxa"/>
            <w:tcBorders>
              <w:top w:val="single" w:sz="4" w:space="0" w:color="auto"/>
              <w:left w:val="single" w:sz="4" w:space="0" w:color="auto"/>
              <w:bottom w:val="single" w:sz="4" w:space="0" w:color="auto"/>
              <w:right w:val="single" w:sz="4" w:space="0" w:color="auto"/>
            </w:tcBorders>
            <w:shd w:val="clear" w:color="auto" w:fill="FFFFFF"/>
          </w:tcPr>
          <w:p w14:paraId="1F2D052F"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auto"/>
              <w:right w:val="single" w:sz="4" w:space="0" w:color="auto"/>
            </w:tcBorders>
            <w:shd w:val="clear" w:color="auto" w:fill="FFFFFF"/>
            <w:hideMark/>
          </w:tcPr>
          <w:p w14:paraId="1D2C92A0"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Zamontowana kamera cofania (kamera może być zamontowana na podwoziu).</w:t>
            </w:r>
          </w:p>
        </w:tc>
        <w:tc>
          <w:tcPr>
            <w:tcW w:w="2268" w:type="dxa"/>
            <w:tcBorders>
              <w:top w:val="single" w:sz="4" w:space="0" w:color="auto"/>
              <w:left w:val="single" w:sz="4" w:space="0" w:color="000001"/>
              <w:bottom w:val="single" w:sz="4" w:space="0" w:color="auto"/>
              <w:right w:val="single" w:sz="4" w:space="0" w:color="auto"/>
            </w:tcBorders>
            <w:shd w:val="clear" w:color="auto" w:fill="FFFFFF"/>
          </w:tcPr>
          <w:p w14:paraId="680D9C82"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5F59B9F0" w14:textId="6D3A13B8" w:rsidTr="00D74827">
        <w:trPr>
          <w:trHeight w:val="144"/>
        </w:trPr>
        <w:tc>
          <w:tcPr>
            <w:tcW w:w="812" w:type="dxa"/>
            <w:tcBorders>
              <w:top w:val="single" w:sz="4" w:space="0" w:color="auto"/>
              <w:left w:val="single" w:sz="4" w:space="0" w:color="000001"/>
              <w:bottom w:val="single" w:sz="4" w:space="0" w:color="000001"/>
              <w:right w:val="single" w:sz="4" w:space="0" w:color="auto"/>
            </w:tcBorders>
            <w:shd w:val="clear" w:color="auto" w:fill="FFFFFF"/>
          </w:tcPr>
          <w:p w14:paraId="2846511A"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000001"/>
              <w:right w:val="single" w:sz="4" w:space="0" w:color="auto"/>
            </w:tcBorders>
            <w:shd w:val="clear" w:color="auto" w:fill="FFFFFF"/>
            <w:hideMark/>
          </w:tcPr>
          <w:p w14:paraId="2CA209AB"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Instalacja elektryczna umieszczona w rurkach wykonanych ze stali nierdzewnej.</w:t>
            </w:r>
          </w:p>
        </w:tc>
        <w:tc>
          <w:tcPr>
            <w:tcW w:w="2268" w:type="dxa"/>
            <w:tcBorders>
              <w:top w:val="single" w:sz="4" w:space="0" w:color="auto"/>
              <w:left w:val="single" w:sz="4" w:space="0" w:color="000001"/>
              <w:bottom w:val="single" w:sz="4" w:space="0" w:color="000001"/>
              <w:right w:val="single" w:sz="4" w:space="0" w:color="auto"/>
            </w:tcBorders>
            <w:shd w:val="clear" w:color="auto" w:fill="FFFFFF"/>
          </w:tcPr>
          <w:p w14:paraId="68137AA5"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5FE728D1" w14:textId="4E54EF12" w:rsidTr="00294A28">
        <w:trPr>
          <w:trHeight w:val="144"/>
        </w:trPr>
        <w:tc>
          <w:tcPr>
            <w:tcW w:w="812" w:type="dxa"/>
            <w:tcBorders>
              <w:top w:val="single" w:sz="4" w:space="0" w:color="000001"/>
              <w:left w:val="single" w:sz="4" w:space="0" w:color="000001"/>
              <w:bottom w:val="single" w:sz="4" w:space="0" w:color="auto"/>
              <w:right w:val="single" w:sz="4" w:space="0" w:color="auto"/>
            </w:tcBorders>
            <w:shd w:val="clear" w:color="auto" w:fill="FFFFFF"/>
          </w:tcPr>
          <w:p w14:paraId="103F1DB5"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nil"/>
              <w:left w:val="single" w:sz="4" w:space="0" w:color="000001"/>
              <w:bottom w:val="single" w:sz="4" w:space="0" w:color="auto"/>
              <w:right w:val="single" w:sz="4" w:space="0" w:color="auto"/>
            </w:tcBorders>
            <w:shd w:val="clear" w:color="auto" w:fill="FFFFFF"/>
            <w:hideMark/>
          </w:tcPr>
          <w:p w14:paraId="60636359" w14:textId="5D73F1AC"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Uchwyty żaluzji, ewentualnych szuflad, podestów, skrytek skonstruowane w taki </w:t>
            </w:r>
            <w:r w:rsidR="009718D5" w:rsidRPr="00A72F27">
              <w:rPr>
                <w:rFonts w:ascii="Times New Roman" w:eastAsia="Times New Roman" w:hAnsi="Times New Roman" w:cs="Times New Roman"/>
                <w:sz w:val="24"/>
                <w:szCs w:val="24"/>
                <w:lang w:eastAsia="pl-PL"/>
              </w:rPr>
              <w:t>sposób,</w:t>
            </w:r>
            <w:r w:rsidRPr="00A72F27">
              <w:rPr>
                <w:rFonts w:ascii="Times New Roman" w:eastAsia="Times New Roman" w:hAnsi="Times New Roman" w:cs="Times New Roman"/>
                <w:sz w:val="24"/>
                <w:szCs w:val="24"/>
                <w:lang w:eastAsia="pl-PL"/>
              </w:rPr>
              <w:t xml:space="preserve"> aby umożliwiały ich obsługę w rękawicach strażackich, konstrukcja skrytek musi umożliwiać samoczynne odprowadzenie wody na zewnątrz.</w:t>
            </w:r>
          </w:p>
        </w:tc>
        <w:tc>
          <w:tcPr>
            <w:tcW w:w="2268" w:type="dxa"/>
            <w:tcBorders>
              <w:top w:val="nil"/>
              <w:left w:val="single" w:sz="4" w:space="0" w:color="000001"/>
              <w:bottom w:val="single" w:sz="4" w:space="0" w:color="auto"/>
              <w:right w:val="single" w:sz="4" w:space="0" w:color="auto"/>
            </w:tcBorders>
            <w:shd w:val="clear" w:color="auto" w:fill="FFFFFF"/>
          </w:tcPr>
          <w:p w14:paraId="2B646B4B"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6E1E43EB" w14:textId="4674E959" w:rsidTr="00294A28">
        <w:trPr>
          <w:trHeight w:val="144"/>
        </w:trPr>
        <w:tc>
          <w:tcPr>
            <w:tcW w:w="812" w:type="dxa"/>
            <w:tcBorders>
              <w:top w:val="single" w:sz="4" w:space="0" w:color="auto"/>
              <w:left w:val="single" w:sz="4" w:space="0" w:color="auto"/>
              <w:bottom w:val="single" w:sz="4" w:space="0" w:color="auto"/>
              <w:right w:val="single" w:sz="4" w:space="0" w:color="auto"/>
            </w:tcBorders>
            <w:shd w:val="clear" w:color="auto" w:fill="FFFFFF"/>
          </w:tcPr>
          <w:p w14:paraId="4215D1D0"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auto"/>
              <w:right w:val="single" w:sz="4" w:space="0" w:color="auto"/>
            </w:tcBorders>
            <w:shd w:val="clear" w:color="auto" w:fill="FFFFFF"/>
            <w:hideMark/>
          </w:tcPr>
          <w:p w14:paraId="5A1EE404"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Podpory wysuwane mechanicznie z dwoma przełożeniami wysuwu.</w:t>
            </w:r>
          </w:p>
        </w:tc>
        <w:tc>
          <w:tcPr>
            <w:tcW w:w="2268" w:type="dxa"/>
            <w:tcBorders>
              <w:top w:val="single" w:sz="4" w:space="0" w:color="auto"/>
              <w:left w:val="single" w:sz="4" w:space="0" w:color="000001"/>
              <w:bottom w:val="single" w:sz="4" w:space="0" w:color="auto"/>
              <w:right w:val="single" w:sz="4" w:space="0" w:color="auto"/>
            </w:tcBorders>
            <w:shd w:val="clear" w:color="auto" w:fill="FFFFFF"/>
          </w:tcPr>
          <w:p w14:paraId="0E28D1A7"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56E0FECF" w14:textId="4EFFB0BC" w:rsidTr="00294A28">
        <w:trPr>
          <w:trHeight w:val="144"/>
        </w:trPr>
        <w:tc>
          <w:tcPr>
            <w:tcW w:w="812" w:type="dxa"/>
            <w:tcBorders>
              <w:top w:val="single" w:sz="4" w:space="0" w:color="auto"/>
              <w:left w:val="single" w:sz="4" w:space="0" w:color="000001"/>
              <w:bottom w:val="single" w:sz="4" w:space="0" w:color="000001"/>
              <w:right w:val="single" w:sz="4" w:space="0" w:color="auto"/>
            </w:tcBorders>
            <w:shd w:val="clear" w:color="auto" w:fill="FFFFFF"/>
          </w:tcPr>
          <w:p w14:paraId="1A207FBE"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auto"/>
              <w:right w:val="single" w:sz="4" w:space="0" w:color="auto"/>
            </w:tcBorders>
            <w:shd w:val="clear" w:color="auto" w:fill="FFFFFF"/>
            <w:hideMark/>
          </w:tcPr>
          <w:p w14:paraId="6BD148C1"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Naczepę należy wyposażyć w system dystrybucji wody ze zbiornika za pomocą 10 kranów nalewkowych, po 5 na każdą stronę.</w:t>
            </w:r>
          </w:p>
        </w:tc>
        <w:tc>
          <w:tcPr>
            <w:tcW w:w="2268" w:type="dxa"/>
            <w:tcBorders>
              <w:top w:val="single" w:sz="4" w:space="0" w:color="auto"/>
              <w:left w:val="single" w:sz="4" w:space="0" w:color="000001"/>
              <w:bottom w:val="single" w:sz="4" w:space="0" w:color="auto"/>
              <w:right w:val="single" w:sz="4" w:space="0" w:color="auto"/>
            </w:tcBorders>
            <w:shd w:val="clear" w:color="auto" w:fill="FFFFFF"/>
          </w:tcPr>
          <w:p w14:paraId="422BF78F"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38A6FEFD" w14:textId="2BC50BEE"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109C3E38"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auto"/>
              <w:left w:val="single" w:sz="4" w:space="0" w:color="000001"/>
              <w:bottom w:val="single" w:sz="4" w:space="0" w:color="000001"/>
              <w:right w:val="single" w:sz="4" w:space="0" w:color="auto"/>
            </w:tcBorders>
            <w:shd w:val="clear" w:color="auto" w:fill="FFFFFF"/>
            <w:hideMark/>
          </w:tcPr>
          <w:p w14:paraId="550B96DA"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Urządzenie do dystrybucji w formie rury/ kolektora zaopatrzonego w krany zasilane grawitacyjnie z nasad zdawczych zbiornika wykonane z materiału nierdzewnego przygotowanego do dystrybucji wody do celów spożywczych.</w:t>
            </w:r>
          </w:p>
        </w:tc>
        <w:tc>
          <w:tcPr>
            <w:tcW w:w="2268" w:type="dxa"/>
            <w:tcBorders>
              <w:top w:val="single" w:sz="4" w:space="0" w:color="auto"/>
              <w:left w:val="single" w:sz="4" w:space="0" w:color="000001"/>
              <w:bottom w:val="single" w:sz="4" w:space="0" w:color="000001"/>
              <w:right w:val="single" w:sz="4" w:space="0" w:color="auto"/>
            </w:tcBorders>
            <w:shd w:val="clear" w:color="auto" w:fill="FFFFFF"/>
          </w:tcPr>
          <w:p w14:paraId="41678147"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262167E7" w14:textId="3AD75623" w:rsidTr="00523E3C">
        <w:trPr>
          <w:trHeight w:val="144"/>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99108EC"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4C103DD8" w14:textId="77777777" w:rsidR="00523E3C" w:rsidRPr="00A72F27" w:rsidRDefault="00523E3C" w:rsidP="000F7BA3">
            <w:pPr>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Pełnowymiarowe koło zapasowe bez mocowania na cysternie.</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72105248" w14:textId="77777777" w:rsidR="00523E3C" w:rsidRPr="00A72F27" w:rsidRDefault="00523E3C" w:rsidP="000F7BA3">
            <w:pPr>
              <w:jc w:val="both"/>
              <w:rPr>
                <w:rFonts w:ascii="Times New Roman" w:eastAsia="Times New Roman" w:hAnsi="Times New Roman" w:cs="Times New Roman"/>
                <w:sz w:val="24"/>
                <w:szCs w:val="24"/>
                <w:lang w:eastAsia="pl-PL"/>
              </w:rPr>
            </w:pPr>
          </w:p>
        </w:tc>
      </w:tr>
      <w:tr w:rsidR="00523E3C" w:rsidRPr="002E5793" w14:paraId="6397FB1E" w14:textId="77317EA0" w:rsidTr="00A02295">
        <w:trPr>
          <w:trHeight w:val="566"/>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6A9BD9FD" w14:textId="77777777" w:rsidR="00523E3C" w:rsidRPr="00A72F27" w:rsidRDefault="00523E3C" w:rsidP="000F7BA3">
            <w:pPr>
              <w:numPr>
                <w:ilvl w:val="1"/>
                <w:numId w:val="2"/>
              </w:numPr>
              <w:jc w:val="both"/>
              <w:rPr>
                <w:rFonts w:ascii="Times New Roman" w:eastAsia="Times New Roman" w:hAnsi="Times New Roman" w:cs="Times New Roman"/>
                <w:sz w:val="24"/>
                <w:szCs w:val="24"/>
                <w:lang w:eastAsia="pl-PL"/>
              </w:rPr>
            </w:pP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7806AD47" w14:textId="77777777"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Kolorystyka naczepy i zbiornika</w:t>
            </w:r>
          </w:p>
          <w:p w14:paraId="33326BFD" w14:textId="7BE82CBF"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dennice zbiornika, obudowy skrytek – barwa czerwieni sygnałowej RAL 300</w:t>
            </w:r>
            <w:r w:rsidR="00317BAC">
              <w:rPr>
                <w:rFonts w:ascii="Times New Roman" w:eastAsia="Times New Roman" w:hAnsi="Times New Roman" w:cs="Times New Roman"/>
                <w:sz w:val="24"/>
                <w:szCs w:val="24"/>
                <w:lang w:eastAsia="pl-PL"/>
              </w:rPr>
              <w:t>0</w:t>
            </w:r>
          </w:p>
          <w:p w14:paraId="306591AB" w14:textId="07DCD56B"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 naczepa oznakowana napisem w kolorze czerwieni sygnałowej „PAŃSTWOWA STRAŻ POŻARNA” po obu stronach zbiornika i numerami operacyjnymi </w:t>
            </w:r>
            <w:r w:rsidRPr="00D74827">
              <w:rPr>
                <w:rFonts w:ascii="Times New Roman" w:eastAsia="Times New Roman" w:hAnsi="Times New Roman" w:cs="Times New Roman"/>
                <w:sz w:val="24"/>
                <w:szCs w:val="24"/>
                <w:lang w:eastAsia="pl-PL"/>
              </w:rPr>
              <w:t>5</w:t>
            </w:r>
            <w:r w:rsidR="00294A28" w:rsidRPr="00D74827">
              <w:rPr>
                <w:rFonts w:ascii="Times New Roman" w:eastAsia="Times New Roman" w:hAnsi="Times New Roman" w:cs="Times New Roman"/>
                <w:sz w:val="24"/>
                <w:szCs w:val="24"/>
                <w:lang w:eastAsia="pl-PL"/>
              </w:rPr>
              <w:t>3</w:t>
            </w:r>
            <w:r w:rsidRPr="00D74827">
              <w:rPr>
                <w:rFonts w:ascii="Times New Roman" w:eastAsia="Times New Roman" w:hAnsi="Times New Roman" w:cs="Times New Roman"/>
                <w:sz w:val="24"/>
                <w:szCs w:val="24"/>
                <w:lang w:eastAsia="pl-PL"/>
              </w:rPr>
              <w:t>1E39</w:t>
            </w:r>
          </w:p>
          <w:p w14:paraId="43920EE9" w14:textId="234DA372"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na tylnej dennicy naklejone logo PSP z napisem w dolnej części „</w:t>
            </w:r>
            <w:r w:rsidRPr="00D74827">
              <w:rPr>
                <w:rFonts w:ascii="Times New Roman" w:eastAsia="Times New Roman" w:hAnsi="Times New Roman" w:cs="Times New Roman"/>
                <w:sz w:val="24"/>
                <w:szCs w:val="24"/>
                <w:lang w:eastAsia="pl-PL"/>
              </w:rPr>
              <w:t xml:space="preserve">Komenda Powiatowa Państwowej Straży Pożarnej w </w:t>
            </w:r>
            <w:r w:rsidR="00294A28" w:rsidRPr="00D74827">
              <w:rPr>
                <w:rFonts w:ascii="Times New Roman" w:eastAsia="Times New Roman" w:hAnsi="Times New Roman" w:cs="Times New Roman"/>
                <w:sz w:val="24"/>
                <w:szCs w:val="24"/>
                <w:lang w:eastAsia="pl-PL"/>
              </w:rPr>
              <w:t>Sieradzu</w:t>
            </w:r>
            <w:r w:rsidRPr="00A72F27">
              <w:rPr>
                <w:rFonts w:ascii="Times New Roman" w:eastAsia="Times New Roman" w:hAnsi="Times New Roman" w:cs="Times New Roman"/>
                <w:sz w:val="24"/>
                <w:szCs w:val="24"/>
                <w:lang w:eastAsia="pl-PL"/>
              </w:rPr>
              <w:t>”</w:t>
            </w:r>
          </w:p>
          <w:p w14:paraId="5552C68D" w14:textId="77777777"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oznakowanie konturowe cysterny – boki w kolorze żółtym, tył czerwony.</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40D3C4AC" w14:textId="77777777" w:rsidR="00523E3C" w:rsidRPr="00A72F27" w:rsidRDefault="00523E3C" w:rsidP="005357AF">
            <w:pPr>
              <w:spacing w:after="0" w:line="276" w:lineRule="auto"/>
              <w:jc w:val="both"/>
              <w:rPr>
                <w:rFonts w:ascii="Times New Roman" w:eastAsia="Times New Roman" w:hAnsi="Times New Roman" w:cs="Times New Roman"/>
                <w:sz w:val="24"/>
                <w:szCs w:val="24"/>
                <w:lang w:eastAsia="pl-PL"/>
              </w:rPr>
            </w:pPr>
          </w:p>
        </w:tc>
      </w:tr>
      <w:tr w:rsidR="00523E3C" w:rsidRPr="002E5793" w14:paraId="6940C9C7" w14:textId="172CE0C4" w:rsidTr="00523E3C">
        <w:trPr>
          <w:trHeight w:val="521"/>
        </w:trPr>
        <w:tc>
          <w:tcPr>
            <w:tcW w:w="812" w:type="dxa"/>
            <w:tcBorders>
              <w:top w:val="single" w:sz="4" w:space="0" w:color="000001"/>
              <w:left w:val="single" w:sz="4" w:space="0" w:color="000001"/>
              <w:bottom w:val="single" w:sz="4" w:space="0" w:color="000001"/>
              <w:right w:val="single" w:sz="4" w:space="0" w:color="auto"/>
            </w:tcBorders>
            <w:shd w:val="clear" w:color="auto" w:fill="C0C0C0"/>
          </w:tcPr>
          <w:p w14:paraId="58899D51" w14:textId="77777777" w:rsidR="00523E3C" w:rsidRPr="002E5793" w:rsidRDefault="00523E3C" w:rsidP="000F2D73">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p>
        </w:tc>
        <w:tc>
          <w:tcPr>
            <w:tcW w:w="11199" w:type="dxa"/>
            <w:tcBorders>
              <w:top w:val="single" w:sz="4" w:space="0" w:color="auto"/>
              <w:left w:val="single" w:sz="4" w:space="0" w:color="auto"/>
              <w:bottom w:val="single" w:sz="4" w:space="0" w:color="auto"/>
              <w:right w:val="single" w:sz="4" w:space="0" w:color="auto"/>
            </w:tcBorders>
            <w:shd w:val="clear" w:color="auto" w:fill="C0C0C0"/>
            <w:hideMark/>
          </w:tcPr>
          <w:p w14:paraId="32650A16" w14:textId="77777777" w:rsidR="00523E3C" w:rsidRPr="00A72F27" w:rsidRDefault="00523E3C" w:rsidP="000F2D73">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Pozostałe warunki zamawiającego</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FB7705B" w14:textId="77777777" w:rsidR="00523E3C" w:rsidRPr="00A72F27" w:rsidRDefault="00523E3C" w:rsidP="000F2D73">
            <w:pPr>
              <w:autoSpaceDE w:val="0"/>
              <w:autoSpaceDN w:val="0"/>
              <w:adjustRightInd w:val="0"/>
              <w:spacing w:after="0" w:line="240" w:lineRule="auto"/>
              <w:jc w:val="both"/>
              <w:rPr>
                <w:rFonts w:ascii="Times New Roman" w:eastAsia="Times New Roman" w:hAnsi="Times New Roman" w:cs="Times New Roman"/>
                <w:sz w:val="24"/>
                <w:szCs w:val="24"/>
                <w:lang w:eastAsia="pl-PL"/>
              </w:rPr>
            </w:pPr>
          </w:p>
        </w:tc>
      </w:tr>
      <w:tr w:rsidR="00523E3C" w:rsidRPr="002E5793" w14:paraId="26947044" w14:textId="2B5E32E5" w:rsidTr="00523E3C">
        <w:trPr>
          <w:trHeight w:val="431"/>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7589C4AF" w14:textId="77777777" w:rsidR="00523E3C" w:rsidRPr="002E5793" w:rsidRDefault="00523E3C" w:rsidP="000F2D73">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w:t>
            </w:r>
            <w:r w:rsidRPr="005E2390">
              <w:rPr>
                <w:rFonts w:ascii="Times New Roman" w:eastAsia="Times New Roman" w:hAnsi="Times New Roman" w:cs="Times New Roman"/>
                <w:sz w:val="24"/>
                <w:szCs w:val="24"/>
                <w:lang w:eastAsia="pl-PL"/>
              </w:rPr>
              <w:t>.1</w:t>
            </w: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414B7545" w14:textId="7B935918" w:rsidR="00523E3C" w:rsidRPr="00A72F27" w:rsidRDefault="00523E3C" w:rsidP="000F2D73">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Wykonawca obowiązany jest do </w:t>
            </w:r>
            <w:r w:rsidR="00294A28" w:rsidRPr="00A72F27">
              <w:rPr>
                <w:rFonts w:ascii="Times New Roman" w:eastAsia="Times New Roman" w:hAnsi="Times New Roman" w:cs="Times New Roman"/>
                <w:sz w:val="24"/>
                <w:szCs w:val="24"/>
                <w:lang w:eastAsia="pl-PL"/>
              </w:rPr>
              <w:t>dostarczenia:</w:t>
            </w:r>
          </w:p>
          <w:p w14:paraId="06DEB01C" w14:textId="77777777" w:rsidR="00523E3C" w:rsidRPr="00A72F27" w:rsidRDefault="00523E3C" w:rsidP="000F2D73">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instrukcji obsługi w języku polskim,</w:t>
            </w:r>
          </w:p>
          <w:p w14:paraId="2816E60F" w14:textId="77777777" w:rsidR="00523E3C" w:rsidRPr="00A72F27" w:rsidRDefault="00523E3C" w:rsidP="000F2D73">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dokumentacji niezbędnej do zarejestrowania</w:t>
            </w:r>
            <w:r>
              <w:rPr>
                <w:rFonts w:ascii="Times New Roman" w:eastAsia="Times New Roman" w:hAnsi="Times New Roman" w:cs="Times New Roman"/>
                <w:sz w:val="24"/>
                <w:szCs w:val="24"/>
                <w:lang w:eastAsia="pl-PL"/>
              </w:rPr>
              <w:t xml:space="preserve"> </w:t>
            </w:r>
            <w:r w:rsidRPr="00415CFD">
              <w:rPr>
                <w:rFonts w:ascii="Times New Roman" w:eastAsia="Times New Roman" w:hAnsi="Times New Roman" w:cs="Times New Roman"/>
                <w:sz w:val="24"/>
                <w:szCs w:val="24"/>
                <w:lang w:eastAsia="pl-PL"/>
              </w:rPr>
              <w:t>naczepy, również jako specjalna</w:t>
            </w:r>
          </w:p>
          <w:p w14:paraId="118496A8" w14:textId="77777777" w:rsidR="00523E3C" w:rsidRPr="00A72F27" w:rsidRDefault="00523E3C" w:rsidP="000F2D73">
            <w:pPr>
              <w:tabs>
                <w:tab w:val="center" w:pos="4896"/>
                <w:tab w:val="right" w:pos="9432"/>
              </w:tabs>
              <w:spacing w:after="0" w:line="240" w:lineRule="auto"/>
              <w:jc w:val="both"/>
              <w:rPr>
                <w:rFonts w:ascii="Times New Roman" w:eastAsia="Times New Roman" w:hAnsi="Times New Roman" w:cs="Times New Roman"/>
                <w:sz w:val="24"/>
                <w:szCs w:val="24"/>
                <w:lang w:eastAsia="pl-PL"/>
              </w:rPr>
            </w:pPr>
            <w:r w:rsidRPr="00A72F27">
              <w:rPr>
                <w:rFonts w:ascii="Times New Roman" w:eastAsia="Times New Roman" w:hAnsi="Times New Roman" w:cs="Times New Roman"/>
                <w:sz w:val="24"/>
                <w:szCs w:val="24"/>
                <w:lang w:eastAsia="pl-PL"/>
              </w:rPr>
              <w:t xml:space="preserve">- świadectwa dopuszczenia CNBOP - może być dostarczone w momencie odbioru faktycznego </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57D33AE1" w14:textId="77777777" w:rsidR="00523E3C" w:rsidRPr="00A72F27" w:rsidRDefault="00523E3C" w:rsidP="000F2D73">
            <w:pPr>
              <w:tabs>
                <w:tab w:val="center" w:pos="4896"/>
                <w:tab w:val="right" w:pos="9432"/>
              </w:tabs>
              <w:spacing w:after="0" w:line="240" w:lineRule="auto"/>
              <w:jc w:val="both"/>
              <w:rPr>
                <w:rFonts w:ascii="Times New Roman" w:eastAsia="Times New Roman" w:hAnsi="Times New Roman" w:cs="Times New Roman"/>
                <w:sz w:val="24"/>
                <w:szCs w:val="24"/>
                <w:lang w:eastAsia="pl-PL"/>
              </w:rPr>
            </w:pPr>
          </w:p>
        </w:tc>
      </w:tr>
      <w:tr w:rsidR="00523E3C" w:rsidRPr="002E5793" w14:paraId="0BB4E433" w14:textId="5D86B2B6" w:rsidTr="00523E3C">
        <w:trPr>
          <w:trHeight w:val="269"/>
        </w:trPr>
        <w:tc>
          <w:tcPr>
            <w:tcW w:w="812" w:type="dxa"/>
            <w:tcBorders>
              <w:top w:val="single" w:sz="4" w:space="0" w:color="000001"/>
              <w:left w:val="single" w:sz="4" w:space="0" w:color="000001"/>
              <w:bottom w:val="single" w:sz="4" w:space="0" w:color="000001"/>
              <w:right w:val="single" w:sz="4" w:space="0" w:color="auto"/>
            </w:tcBorders>
            <w:shd w:val="clear" w:color="auto" w:fill="FFFFFF"/>
          </w:tcPr>
          <w:p w14:paraId="27A3B440" w14:textId="77777777" w:rsidR="00523E3C" w:rsidRPr="002E5793" w:rsidRDefault="00523E3C" w:rsidP="000F2D73">
            <w:pPr>
              <w:ind w:left="11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4</w:t>
            </w:r>
            <w:r w:rsidRPr="005E2390">
              <w:rPr>
                <w:rFonts w:ascii="Times New Roman" w:eastAsia="Times New Roman" w:hAnsi="Times New Roman" w:cs="Times New Roman"/>
                <w:sz w:val="24"/>
                <w:szCs w:val="24"/>
                <w:lang w:eastAsia="pl-PL"/>
              </w:rPr>
              <w:t>.2</w:t>
            </w:r>
          </w:p>
        </w:tc>
        <w:tc>
          <w:tcPr>
            <w:tcW w:w="11199" w:type="dxa"/>
            <w:tcBorders>
              <w:top w:val="single" w:sz="4" w:space="0" w:color="000001"/>
              <w:left w:val="single" w:sz="4" w:space="0" w:color="000001"/>
              <w:bottom w:val="single" w:sz="4" w:space="0" w:color="000001"/>
              <w:right w:val="single" w:sz="4" w:space="0" w:color="auto"/>
            </w:tcBorders>
            <w:shd w:val="clear" w:color="auto" w:fill="FFFFFF"/>
            <w:hideMark/>
          </w:tcPr>
          <w:p w14:paraId="4E46C308" w14:textId="77777777" w:rsidR="00523E3C" w:rsidRPr="002E5793" w:rsidRDefault="00523E3C" w:rsidP="000F2D73">
            <w:pPr>
              <w:jc w:val="both"/>
              <w:rPr>
                <w:rFonts w:ascii="Times New Roman" w:eastAsia="Times New Roman" w:hAnsi="Times New Roman" w:cs="Times New Roman"/>
                <w:sz w:val="24"/>
                <w:szCs w:val="24"/>
                <w:lang w:eastAsia="pl-PL"/>
              </w:rPr>
            </w:pPr>
            <w:r w:rsidRPr="002E5793">
              <w:rPr>
                <w:rFonts w:ascii="Times New Roman" w:eastAsia="Times New Roman" w:hAnsi="Times New Roman" w:cs="Times New Roman"/>
                <w:sz w:val="24"/>
                <w:szCs w:val="24"/>
                <w:lang w:eastAsia="pl-PL"/>
              </w:rPr>
              <w:t>Gwarancja nie mniej niż 24 m-ce od daty odbioru faktycznego.</w:t>
            </w:r>
          </w:p>
        </w:tc>
        <w:tc>
          <w:tcPr>
            <w:tcW w:w="2268" w:type="dxa"/>
            <w:tcBorders>
              <w:top w:val="single" w:sz="4" w:space="0" w:color="000001"/>
              <w:left w:val="single" w:sz="4" w:space="0" w:color="000001"/>
              <w:bottom w:val="single" w:sz="4" w:space="0" w:color="000001"/>
              <w:right w:val="single" w:sz="4" w:space="0" w:color="auto"/>
            </w:tcBorders>
            <w:shd w:val="clear" w:color="auto" w:fill="FFFFFF"/>
          </w:tcPr>
          <w:p w14:paraId="1382DC51" w14:textId="77777777" w:rsidR="00523E3C" w:rsidRPr="002E5793" w:rsidRDefault="00523E3C" w:rsidP="000F2D73">
            <w:pPr>
              <w:jc w:val="both"/>
              <w:rPr>
                <w:rFonts w:ascii="Times New Roman" w:eastAsia="Times New Roman" w:hAnsi="Times New Roman" w:cs="Times New Roman"/>
                <w:sz w:val="24"/>
                <w:szCs w:val="24"/>
                <w:lang w:eastAsia="pl-PL"/>
              </w:rPr>
            </w:pPr>
          </w:p>
        </w:tc>
      </w:tr>
    </w:tbl>
    <w:p w14:paraId="35A32749" w14:textId="77777777" w:rsidR="00056677" w:rsidRPr="005E2390" w:rsidRDefault="00056677" w:rsidP="002A2386">
      <w:pPr>
        <w:jc w:val="both"/>
        <w:rPr>
          <w:rFonts w:ascii="Times New Roman" w:hAnsi="Times New Roman" w:cs="Times New Roman"/>
          <w:sz w:val="24"/>
          <w:szCs w:val="24"/>
        </w:rPr>
      </w:pPr>
    </w:p>
    <w:sectPr w:rsidR="00056677" w:rsidRPr="005E2390" w:rsidSect="00A0229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8AA46" w14:textId="77777777" w:rsidR="003A6BB7" w:rsidRDefault="003A6BB7" w:rsidP="009920CF">
      <w:pPr>
        <w:spacing w:after="0" w:line="240" w:lineRule="auto"/>
      </w:pPr>
      <w:r>
        <w:separator/>
      </w:r>
    </w:p>
  </w:endnote>
  <w:endnote w:type="continuationSeparator" w:id="0">
    <w:p w14:paraId="443621A2" w14:textId="77777777" w:rsidR="003A6BB7" w:rsidRDefault="003A6BB7" w:rsidP="0099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DB557" w14:textId="77777777" w:rsidR="003A6BB7" w:rsidRDefault="003A6BB7" w:rsidP="009920CF">
      <w:pPr>
        <w:spacing w:after="0" w:line="240" w:lineRule="auto"/>
      </w:pPr>
      <w:r>
        <w:separator/>
      </w:r>
    </w:p>
  </w:footnote>
  <w:footnote w:type="continuationSeparator" w:id="0">
    <w:p w14:paraId="7E5B8762" w14:textId="77777777" w:rsidR="003A6BB7" w:rsidRDefault="003A6BB7" w:rsidP="00992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148"/>
    <w:multiLevelType w:val="multilevel"/>
    <w:tmpl w:val="446C6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07DEA"/>
    <w:multiLevelType w:val="multilevel"/>
    <w:tmpl w:val="760C2C10"/>
    <w:lvl w:ilvl="0">
      <w:start w:val="1"/>
      <w:numFmt w:val="decimal"/>
      <w:lvlText w:val="%1."/>
      <w:lvlJc w:val="left"/>
      <w:pPr>
        <w:tabs>
          <w:tab w:val="num" w:pos="0"/>
        </w:tabs>
        <w:ind w:left="737" w:hanging="624"/>
      </w:pPr>
      <w:rPr>
        <w:rFonts w:cs="Arial"/>
        <w:color w:val="000000"/>
        <w:spacing w:val="2"/>
        <w:position w:val="0"/>
        <w:sz w:val="20"/>
        <w:vertAlign w:val="baseline"/>
      </w:rPr>
    </w:lvl>
    <w:lvl w:ilvl="1">
      <w:start w:val="1"/>
      <w:numFmt w:val="decimal"/>
      <w:lvlText w:val="%1.%2."/>
      <w:lvlJc w:val="left"/>
      <w:pPr>
        <w:tabs>
          <w:tab w:val="num" w:pos="0"/>
        </w:tabs>
        <w:ind w:left="792" w:hanging="679"/>
      </w:pPr>
      <w:rPr>
        <w:spacing w:val="2"/>
        <w:position w:val="0"/>
        <w:sz w:val="22"/>
        <w:szCs w:val="20"/>
        <w:vertAlign w:val="baseline"/>
      </w:rPr>
    </w:lvl>
    <w:lvl w:ilvl="2">
      <w:start w:val="1"/>
      <w:numFmt w:val="decimal"/>
      <w:lvlText w:val="%1.%2.%3."/>
      <w:lvlJc w:val="left"/>
      <w:pPr>
        <w:tabs>
          <w:tab w:val="num" w:pos="0"/>
        </w:tabs>
        <w:ind w:left="1224" w:hanging="1111"/>
      </w:pPr>
    </w:lvl>
    <w:lvl w:ilvl="3">
      <w:start w:val="1"/>
      <w:numFmt w:val="decimal"/>
      <w:lvlText w:val="%1.%2.%3.%4."/>
      <w:lvlJc w:val="left"/>
      <w:pPr>
        <w:tabs>
          <w:tab w:val="num" w:pos="0"/>
        </w:tabs>
        <w:ind w:left="1728" w:hanging="1615"/>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54752A6"/>
    <w:multiLevelType w:val="multilevel"/>
    <w:tmpl w:val="E8BE4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0C0B32"/>
    <w:multiLevelType w:val="multilevel"/>
    <w:tmpl w:val="61C8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680B1A"/>
    <w:multiLevelType w:val="multilevel"/>
    <w:tmpl w:val="34DE7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6C040B"/>
    <w:multiLevelType w:val="multilevel"/>
    <w:tmpl w:val="A1ACD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B000CC"/>
    <w:multiLevelType w:val="singleLevel"/>
    <w:tmpl w:val="969E9F6E"/>
    <w:lvl w:ilvl="0">
      <w:start w:val="1"/>
      <w:numFmt w:val="bullet"/>
      <w:lvlText w:val="-"/>
      <w:lvlJc w:val="left"/>
      <w:pPr>
        <w:tabs>
          <w:tab w:val="num" w:pos="885"/>
        </w:tabs>
        <w:ind w:left="885" w:hanging="360"/>
      </w:pPr>
    </w:lvl>
  </w:abstractNum>
  <w:abstractNum w:abstractNumId="7" w15:restartNumberingAfterBreak="0">
    <w:nsid w:val="524F6229"/>
    <w:multiLevelType w:val="hybridMultilevel"/>
    <w:tmpl w:val="085041A8"/>
    <w:lvl w:ilvl="0" w:tplc="1E4464AC">
      <w:start w:val="1"/>
      <w:numFmt w:val="bullet"/>
      <w:lvlText w:val="-"/>
      <w:lvlJc w:val="left"/>
      <w:pPr>
        <w:ind w:left="720" w:hanging="360"/>
      </w:pPr>
      <w:rPr>
        <w:rFonts w:ascii="Tahoma" w:hAnsi="Tahoma"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5B243DDC"/>
    <w:multiLevelType w:val="multilevel"/>
    <w:tmpl w:val="E07CB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0758FC"/>
    <w:multiLevelType w:val="multilevel"/>
    <w:tmpl w:val="273CA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021DEF"/>
    <w:multiLevelType w:val="hybridMultilevel"/>
    <w:tmpl w:val="1D803148"/>
    <w:lvl w:ilvl="0" w:tplc="1E4464AC">
      <w:start w:val="1"/>
      <w:numFmt w:val="bullet"/>
      <w:lvlText w:val="-"/>
      <w:lvlJc w:val="left"/>
      <w:pPr>
        <w:ind w:left="720" w:hanging="360"/>
      </w:pPr>
      <w:rPr>
        <w:rFonts w:ascii="Tahoma" w:hAnsi="Tahoma"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3429142">
    <w:abstractNumId w:val="6"/>
  </w:num>
  <w:num w:numId="2" w16cid:durableId="1848250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056192">
    <w:abstractNumId w:val="7"/>
  </w:num>
  <w:num w:numId="4" w16cid:durableId="274405547">
    <w:abstractNumId w:val="10"/>
  </w:num>
  <w:num w:numId="5" w16cid:durableId="122233284">
    <w:abstractNumId w:val="2"/>
  </w:num>
  <w:num w:numId="6" w16cid:durableId="1636910441">
    <w:abstractNumId w:val="4"/>
  </w:num>
  <w:num w:numId="7" w16cid:durableId="890068772">
    <w:abstractNumId w:val="8"/>
  </w:num>
  <w:num w:numId="8" w16cid:durableId="1721322311">
    <w:abstractNumId w:val="5"/>
  </w:num>
  <w:num w:numId="9" w16cid:durableId="2022968376">
    <w:abstractNumId w:val="0"/>
  </w:num>
  <w:num w:numId="10" w16cid:durableId="1258750076">
    <w:abstractNumId w:val="3"/>
  </w:num>
  <w:num w:numId="11" w16cid:durableId="19750184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18D"/>
    <w:rsid w:val="00012443"/>
    <w:rsid w:val="00032B7E"/>
    <w:rsid w:val="000378FE"/>
    <w:rsid w:val="00056677"/>
    <w:rsid w:val="0008003D"/>
    <w:rsid w:val="000E6588"/>
    <w:rsid w:val="000F2D73"/>
    <w:rsid w:val="000F7BA3"/>
    <w:rsid w:val="00102320"/>
    <w:rsid w:val="00107251"/>
    <w:rsid w:val="00133750"/>
    <w:rsid w:val="001427D1"/>
    <w:rsid w:val="001A5BEC"/>
    <w:rsid w:val="001B2632"/>
    <w:rsid w:val="001E7E35"/>
    <w:rsid w:val="001F3B2C"/>
    <w:rsid w:val="00236082"/>
    <w:rsid w:val="00294A28"/>
    <w:rsid w:val="002A2386"/>
    <w:rsid w:val="002D1D74"/>
    <w:rsid w:val="002E5793"/>
    <w:rsid w:val="002F71E1"/>
    <w:rsid w:val="00304140"/>
    <w:rsid w:val="0031521B"/>
    <w:rsid w:val="00317BAC"/>
    <w:rsid w:val="003440A3"/>
    <w:rsid w:val="00374444"/>
    <w:rsid w:val="00381A03"/>
    <w:rsid w:val="00387D32"/>
    <w:rsid w:val="003A3B9B"/>
    <w:rsid w:val="003A6BB7"/>
    <w:rsid w:val="003F3073"/>
    <w:rsid w:val="00404B04"/>
    <w:rsid w:val="00415CFD"/>
    <w:rsid w:val="00417919"/>
    <w:rsid w:val="004242B4"/>
    <w:rsid w:val="004405D0"/>
    <w:rsid w:val="00455480"/>
    <w:rsid w:val="00475364"/>
    <w:rsid w:val="00495AF8"/>
    <w:rsid w:val="004C5DC1"/>
    <w:rsid w:val="004C7E63"/>
    <w:rsid w:val="004E69DA"/>
    <w:rsid w:val="00502B81"/>
    <w:rsid w:val="00510E3C"/>
    <w:rsid w:val="00523E3C"/>
    <w:rsid w:val="005357AF"/>
    <w:rsid w:val="005517F5"/>
    <w:rsid w:val="00552596"/>
    <w:rsid w:val="00576B79"/>
    <w:rsid w:val="00585D5E"/>
    <w:rsid w:val="005962B9"/>
    <w:rsid w:val="005A7D32"/>
    <w:rsid w:val="005C3823"/>
    <w:rsid w:val="005C4A1E"/>
    <w:rsid w:val="005C6129"/>
    <w:rsid w:val="005E2390"/>
    <w:rsid w:val="00605003"/>
    <w:rsid w:val="00651AE4"/>
    <w:rsid w:val="006660FF"/>
    <w:rsid w:val="00674A0C"/>
    <w:rsid w:val="006D4862"/>
    <w:rsid w:val="006E3096"/>
    <w:rsid w:val="00710196"/>
    <w:rsid w:val="007178A8"/>
    <w:rsid w:val="0075282A"/>
    <w:rsid w:val="007567E2"/>
    <w:rsid w:val="0076653C"/>
    <w:rsid w:val="0077318D"/>
    <w:rsid w:val="007A3342"/>
    <w:rsid w:val="007E6E26"/>
    <w:rsid w:val="00802970"/>
    <w:rsid w:val="008040BD"/>
    <w:rsid w:val="0084740C"/>
    <w:rsid w:val="008B42DD"/>
    <w:rsid w:val="008F5AA0"/>
    <w:rsid w:val="008F72BC"/>
    <w:rsid w:val="00966A6D"/>
    <w:rsid w:val="0097118D"/>
    <w:rsid w:val="009718D5"/>
    <w:rsid w:val="009901A9"/>
    <w:rsid w:val="009920CF"/>
    <w:rsid w:val="009A26EE"/>
    <w:rsid w:val="009C11BE"/>
    <w:rsid w:val="009D0A93"/>
    <w:rsid w:val="009F1207"/>
    <w:rsid w:val="00A02295"/>
    <w:rsid w:val="00A64227"/>
    <w:rsid w:val="00A72F27"/>
    <w:rsid w:val="00A9081E"/>
    <w:rsid w:val="00AA56CC"/>
    <w:rsid w:val="00AB4667"/>
    <w:rsid w:val="00AC2BCD"/>
    <w:rsid w:val="00AD388C"/>
    <w:rsid w:val="00AD7205"/>
    <w:rsid w:val="00B30526"/>
    <w:rsid w:val="00B70D53"/>
    <w:rsid w:val="00B71DBA"/>
    <w:rsid w:val="00B94333"/>
    <w:rsid w:val="00B95F5C"/>
    <w:rsid w:val="00BB4A4E"/>
    <w:rsid w:val="00BB5B21"/>
    <w:rsid w:val="00BB6BC8"/>
    <w:rsid w:val="00BD06F6"/>
    <w:rsid w:val="00C261FF"/>
    <w:rsid w:val="00CA6264"/>
    <w:rsid w:val="00CB04B5"/>
    <w:rsid w:val="00CC2AEC"/>
    <w:rsid w:val="00CE0F78"/>
    <w:rsid w:val="00CF733F"/>
    <w:rsid w:val="00D125BF"/>
    <w:rsid w:val="00D138FE"/>
    <w:rsid w:val="00D241BE"/>
    <w:rsid w:val="00D636C0"/>
    <w:rsid w:val="00D74827"/>
    <w:rsid w:val="00DC3D9C"/>
    <w:rsid w:val="00DF5EBA"/>
    <w:rsid w:val="00E16DE8"/>
    <w:rsid w:val="00E86181"/>
    <w:rsid w:val="00EA5685"/>
    <w:rsid w:val="00EC2C25"/>
    <w:rsid w:val="00ED2931"/>
    <w:rsid w:val="00ED317F"/>
    <w:rsid w:val="00EF0F09"/>
    <w:rsid w:val="00F20A66"/>
    <w:rsid w:val="00F60BDE"/>
    <w:rsid w:val="00F720E4"/>
    <w:rsid w:val="00F8166D"/>
    <w:rsid w:val="00F86D94"/>
    <w:rsid w:val="00F878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5A31F"/>
  <w15:docId w15:val="{3D678347-8FE0-402C-B1E4-EFD84109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0F0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2E5793"/>
    <w:rPr>
      <w:color w:val="0563C1" w:themeColor="hyperlink"/>
      <w:u w:val="single"/>
    </w:rPr>
  </w:style>
  <w:style w:type="character" w:customStyle="1" w:styleId="Nierozpoznanawzmianka1">
    <w:name w:val="Nierozpoznana wzmianka1"/>
    <w:basedOn w:val="Domylnaczcionkaakapitu"/>
    <w:uiPriority w:val="99"/>
    <w:semiHidden/>
    <w:unhideWhenUsed/>
    <w:rsid w:val="002E5793"/>
    <w:rPr>
      <w:color w:val="605E5C"/>
      <w:shd w:val="clear" w:color="auto" w:fill="E1DFDD"/>
    </w:rPr>
  </w:style>
  <w:style w:type="paragraph" w:styleId="Akapitzlist">
    <w:name w:val="List Paragraph"/>
    <w:basedOn w:val="Normalny"/>
    <w:uiPriority w:val="34"/>
    <w:qFormat/>
    <w:rsid w:val="00AD7205"/>
    <w:pPr>
      <w:ind w:left="720"/>
      <w:contextualSpacing/>
    </w:pPr>
  </w:style>
  <w:style w:type="paragraph" w:styleId="Tekstpodstawowy">
    <w:name w:val="Body Text"/>
    <w:basedOn w:val="Normalny"/>
    <w:link w:val="TekstpodstawowyZnak"/>
    <w:rsid w:val="009920CF"/>
    <w:pPr>
      <w:widowControl w:val="0"/>
      <w:suppressAutoHyphens/>
      <w:overflowPunct w:val="0"/>
      <w:autoSpaceDE w:val="0"/>
      <w:spacing w:after="120" w:line="240" w:lineRule="auto"/>
    </w:pPr>
    <w:rPr>
      <w:rFonts w:ascii="Times New Roman" w:eastAsia="Times New Roman" w:hAnsi="Times New Roman" w:cs="Times New Roman"/>
      <w:sz w:val="20"/>
      <w:szCs w:val="20"/>
      <w:lang w:eastAsia="ar-SA"/>
    </w:rPr>
  </w:style>
  <w:style w:type="character" w:customStyle="1" w:styleId="TekstpodstawowyZnak">
    <w:name w:val="Tekst podstawowy Znak"/>
    <w:basedOn w:val="Domylnaczcionkaakapitu"/>
    <w:link w:val="Tekstpodstawowy"/>
    <w:rsid w:val="009920CF"/>
    <w:rPr>
      <w:rFonts w:ascii="Times New Roman" w:eastAsia="Times New Roman" w:hAnsi="Times New Roman" w:cs="Times New Roman"/>
      <w:sz w:val="20"/>
      <w:szCs w:val="20"/>
      <w:lang w:eastAsia="ar-SA"/>
    </w:rPr>
  </w:style>
  <w:style w:type="paragraph" w:styleId="Tekstprzypisudolnego">
    <w:name w:val="footnote text"/>
    <w:basedOn w:val="Normalny"/>
    <w:link w:val="TekstprzypisudolnegoZnak"/>
    <w:uiPriority w:val="99"/>
    <w:semiHidden/>
    <w:unhideWhenUsed/>
    <w:rsid w:val="009920C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920CF"/>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9920CF"/>
    <w:rPr>
      <w:vertAlign w:val="superscript"/>
    </w:rPr>
  </w:style>
  <w:style w:type="paragraph" w:customStyle="1" w:styleId="TableParagraph">
    <w:name w:val="Table Paragraph"/>
    <w:basedOn w:val="Normalny"/>
    <w:uiPriority w:val="1"/>
    <w:qFormat/>
    <w:rsid w:val="00523E3C"/>
    <w:pPr>
      <w:widowControl w:val="0"/>
      <w:autoSpaceDE w:val="0"/>
      <w:autoSpaceDN w:val="0"/>
      <w:spacing w:after="0" w:line="240" w:lineRule="auto"/>
      <w:ind w:left="105"/>
    </w:pPr>
    <w:rPr>
      <w:rFonts w:ascii="Arial" w:eastAsia="Arial" w:hAnsi="Arial" w:cs="Aria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615335">
      <w:bodyDiv w:val="1"/>
      <w:marLeft w:val="0"/>
      <w:marRight w:val="0"/>
      <w:marTop w:val="0"/>
      <w:marBottom w:val="0"/>
      <w:divBdr>
        <w:top w:val="none" w:sz="0" w:space="0" w:color="auto"/>
        <w:left w:val="none" w:sz="0" w:space="0" w:color="auto"/>
        <w:bottom w:val="none" w:sz="0" w:space="0" w:color="auto"/>
        <w:right w:val="none" w:sz="0" w:space="0" w:color="auto"/>
      </w:divBdr>
    </w:div>
    <w:div w:id="854154383">
      <w:bodyDiv w:val="1"/>
      <w:marLeft w:val="0"/>
      <w:marRight w:val="0"/>
      <w:marTop w:val="0"/>
      <w:marBottom w:val="0"/>
      <w:divBdr>
        <w:top w:val="none" w:sz="0" w:space="0" w:color="auto"/>
        <w:left w:val="none" w:sz="0" w:space="0" w:color="auto"/>
        <w:bottom w:val="none" w:sz="0" w:space="0" w:color="auto"/>
        <w:right w:val="none" w:sz="0" w:space="0" w:color="auto"/>
      </w:divBdr>
    </w:div>
    <w:div w:id="1212230477">
      <w:bodyDiv w:val="1"/>
      <w:marLeft w:val="0"/>
      <w:marRight w:val="0"/>
      <w:marTop w:val="0"/>
      <w:marBottom w:val="0"/>
      <w:divBdr>
        <w:top w:val="none" w:sz="0" w:space="0" w:color="auto"/>
        <w:left w:val="none" w:sz="0" w:space="0" w:color="auto"/>
        <w:bottom w:val="none" w:sz="0" w:space="0" w:color="auto"/>
        <w:right w:val="none" w:sz="0" w:space="0" w:color="auto"/>
      </w:divBdr>
    </w:div>
    <w:div w:id="1600334835">
      <w:bodyDiv w:val="1"/>
      <w:marLeft w:val="0"/>
      <w:marRight w:val="0"/>
      <w:marTop w:val="0"/>
      <w:marBottom w:val="0"/>
      <w:divBdr>
        <w:top w:val="none" w:sz="0" w:space="0" w:color="auto"/>
        <w:left w:val="none" w:sz="0" w:space="0" w:color="auto"/>
        <w:bottom w:val="none" w:sz="0" w:space="0" w:color="auto"/>
        <w:right w:val="none" w:sz="0" w:space="0" w:color="auto"/>
      </w:divBdr>
    </w:div>
    <w:div w:id="1647316626">
      <w:bodyDiv w:val="1"/>
      <w:marLeft w:val="0"/>
      <w:marRight w:val="0"/>
      <w:marTop w:val="0"/>
      <w:marBottom w:val="0"/>
      <w:divBdr>
        <w:top w:val="none" w:sz="0" w:space="0" w:color="auto"/>
        <w:left w:val="none" w:sz="0" w:space="0" w:color="auto"/>
        <w:bottom w:val="none" w:sz="0" w:space="0" w:color="auto"/>
        <w:right w:val="none" w:sz="0" w:space="0" w:color="auto"/>
      </w:divBdr>
    </w:div>
    <w:div w:id="1689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7C658-3565-4D33-9B63-1C3CA37B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1803</Words>
  <Characters>10823</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g.musial@kwpsp.local</dc:creator>
  <cp:keywords/>
  <dc:description/>
  <cp:lastModifiedBy>Jakub Stejbach</cp:lastModifiedBy>
  <cp:revision>22</cp:revision>
  <cp:lastPrinted>2026-02-19T12:34:00Z</cp:lastPrinted>
  <dcterms:created xsi:type="dcterms:W3CDTF">2025-03-25T12:40:00Z</dcterms:created>
  <dcterms:modified xsi:type="dcterms:W3CDTF">2026-03-06T10:21:00Z</dcterms:modified>
</cp:coreProperties>
</file>